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AFF0" w14:textId="77777777"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14:paraId="3C708632" w14:textId="77777777"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 xml:space="preserve">Employer (No </w:t>
      </w:r>
      <w:proofErr w:type="spellStart"/>
      <w:r w:rsidRPr="00C368E9">
        <w:rPr>
          <w:rFonts w:ascii="Times New Roman" w:hAnsi="Times New Roman" w:cs="Times New Roman"/>
          <w:b/>
          <w:bCs/>
          <w:sz w:val="24"/>
          <w:szCs w:val="24"/>
        </w:rPr>
        <w:t>Nonemployer</w:t>
      </w:r>
      <w:proofErr w:type="spellEnd"/>
      <w:r w:rsidRPr="00C368E9">
        <w:rPr>
          <w:rFonts w:ascii="Times New Roman" w:hAnsi="Times New Roman" w:cs="Times New Roman"/>
          <w:b/>
          <w:bCs/>
          <w:sz w:val="24"/>
          <w:szCs w:val="24"/>
        </w:rPr>
        <w:t xml:space="preserve"> Contributing Entities)</w:t>
      </w:r>
    </w:p>
    <w:p w14:paraId="43D8F73E" w14:textId="77777777"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14:paraId="7591DF82" w14:textId="77777777"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14:paraId="78388432" w14:textId="77777777"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14:paraId="2B3469AD" w14:textId="77777777"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14:paraId="14C6E0E6" w14:textId="219ABD61"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513451">
        <w:rPr>
          <w:rFonts w:ascii="Times New Roman" w:hAnsi="Times New Roman" w:cs="Times New Roman"/>
          <w:b/>
          <w:bCs/>
          <w:sz w:val="20"/>
          <w:szCs w:val="20"/>
        </w:rPr>
        <w:t>20</w:t>
      </w:r>
      <w:r w:rsidR="00536E83">
        <w:rPr>
          <w:rFonts w:ascii="Times New Roman" w:hAnsi="Times New Roman" w:cs="Times New Roman"/>
          <w:b/>
          <w:bCs/>
          <w:sz w:val="20"/>
          <w:szCs w:val="20"/>
        </w:rPr>
        <w:t>2</w:t>
      </w:r>
      <w:r w:rsidR="00DA3357">
        <w:rPr>
          <w:rFonts w:ascii="Times New Roman" w:hAnsi="Times New Roman" w:cs="Times New Roman"/>
          <w:b/>
          <w:bCs/>
          <w:sz w:val="20"/>
          <w:szCs w:val="20"/>
        </w:rPr>
        <w:t>3</w:t>
      </w:r>
    </w:p>
    <w:p w14:paraId="2CAEA33C" w14:textId="77777777"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14:paraId="42B8F9CE" w14:textId="77777777"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14:paraId="4D5438D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14:paraId="3315644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14:paraId="56B3C46A" w14:textId="77777777"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14:paraId="4982F631" w14:textId="77777777"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14:paraId="402B8DEB" w14:textId="77777777"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w:t>
      </w:r>
      <w:r w:rsidR="005C270A">
        <w:rPr>
          <w:rFonts w:ascii="Times New Roman" w:eastAsia="Times New Roman" w:hAnsi="Times New Roman" w:cs="Times New Roman"/>
          <w:sz w:val="20"/>
          <w:szCs w:val="20"/>
        </w:rPr>
        <w:t xml:space="preserve"> Annual</w:t>
      </w:r>
      <w:r w:rsidR="00B21B5B" w:rsidRPr="00454A91">
        <w:rPr>
          <w:rFonts w:ascii="Times New Roman" w:eastAsia="Times New Roman" w:hAnsi="Times New Roman" w:cs="Times New Roman"/>
          <w:sz w:val="20"/>
          <w:szCs w:val="20"/>
        </w:rPr>
        <w:t xml:space="preserve"> Comprehensive Financial Report. </w:t>
      </w:r>
    </w:p>
    <w:p w14:paraId="61F03B39"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14:paraId="581CE52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14:paraId="678FF523"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14:paraId="18BC361B" w14:textId="77777777"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14:paraId="07745CFD"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14:paraId="16200BB6"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14:paraId="666E08A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14:paraId="264DD537" w14:textId="77777777"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14:paraId="12F978D3" w14:textId="77777777"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14:paraId="079CE1F7" w14:textId="77777777"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14:paraId="289573C2"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14:paraId="0886A7B5" w14:textId="77777777"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14:paraId="30DC7025" w14:textId="77777777" w:rsidR="000E1E68" w:rsidRPr="00454A91" w:rsidRDefault="000E1E68" w:rsidP="00454A91">
      <w:pPr>
        <w:spacing w:after="0" w:line="240" w:lineRule="auto"/>
        <w:jc w:val="both"/>
        <w:rPr>
          <w:rFonts w:ascii="Times New Roman" w:hAnsi="Times New Roman" w:cs="Times New Roman"/>
          <w:b/>
          <w:i/>
          <w:iCs/>
          <w:sz w:val="20"/>
          <w:szCs w:val="20"/>
        </w:rPr>
      </w:pPr>
    </w:p>
    <w:p w14:paraId="13C7076C" w14:textId="77777777"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 xml:space="preserve">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w:t>
      </w:r>
      <w:r w:rsidRPr="00454A91">
        <w:rPr>
          <w:rFonts w:ascii="Times New Roman" w:hAnsi="Times New Roman" w:cs="Times New Roman"/>
          <w:sz w:val="20"/>
          <w:szCs w:val="20"/>
        </w:rPr>
        <w:lastRenderedPageBreak/>
        <w:t>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14:paraId="557474C1" w14:textId="77777777" w:rsidR="002956DF" w:rsidRPr="00454A91" w:rsidRDefault="002956DF" w:rsidP="00454A91">
      <w:pPr>
        <w:spacing w:after="0" w:line="240" w:lineRule="auto"/>
        <w:jc w:val="both"/>
        <w:rPr>
          <w:rFonts w:ascii="Times New Roman" w:hAnsi="Times New Roman" w:cs="Times New Roman"/>
          <w:sz w:val="20"/>
          <w:szCs w:val="20"/>
        </w:rPr>
      </w:pPr>
    </w:p>
    <w:p w14:paraId="4653BE24" w14:textId="77777777" w:rsidR="00FD3518"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formula method</w:t>
      </w:r>
      <w:r w:rsidR="005C270A">
        <w:rPr>
          <w:rFonts w:ascii="Times New Roman" w:hAnsi="Times New Roman" w:cs="Times New Roman"/>
          <w:sz w:val="20"/>
          <w:szCs w:val="20"/>
        </w:rPr>
        <w:t xml:space="preserve">. </w:t>
      </w:r>
      <w:r w:rsidRPr="00454A91">
        <w:rPr>
          <w:rFonts w:ascii="Times New Roman" w:hAnsi="Times New Roman" w:cs="Times New Roman"/>
          <w:sz w:val="20"/>
          <w:szCs w:val="20"/>
        </w:rPr>
        <w:t>Under the formula method, Tier 2 members of the TRS are allowed 1.65% of their average final compensation (highest 5 of the last 10 years) for each year of service</w:t>
      </w:r>
      <w:r w:rsidR="005C270A">
        <w:rPr>
          <w:rFonts w:ascii="Times New Roman" w:hAnsi="Times New Roman" w:cs="Times New Roman"/>
          <w:sz w:val="20"/>
          <w:szCs w:val="20"/>
        </w:rPr>
        <w:t xml:space="preserve"> up to 80% of their average final compensation</w:t>
      </w:r>
      <w:r w:rsidRPr="00454A91">
        <w:rPr>
          <w:rFonts w:ascii="Times New Roman" w:hAnsi="Times New Roman" w:cs="Times New Roman"/>
          <w:sz w:val="20"/>
          <w:szCs w:val="20"/>
        </w:rPr>
        <w:t>.</w:t>
      </w:r>
      <w:r w:rsidR="000E1E68" w:rsidRPr="00454A91">
        <w:rPr>
          <w:rFonts w:ascii="Times New Roman" w:hAnsi="Times New Roman" w:cs="Times New Roman"/>
          <w:sz w:val="20"/>
          <w:szCs w:val="20"/>
        </w:rPr>
        <w:t xml:space="preserve"> </w:t>
      </w:r>
    </w:p>
    <w:p w14:paraId="723046DE" w14:textId="24403130" w:rsidR="00FD3518" w:rsidRDefault="00FD3518" w:rsidP="00454A91">
      <w:pPr>
        <w:spacing w:after="0" w:line="240" w:lineRule="auto"/>
        <w:jc w:val="both"/>
        <w:rPr>
          <w:rFonts w:ascii="Times New Roman" w:hAnsi="Times New Roman" w:cs="Times New Roman"/>
          <w:sz w:val="20"/>
          <w:szCs w:val="20"/>
        </w:rPr>
      </w:pPr>
      <w:r w:rsidRPr="00FD3518">
        <w:rPr>
          <w:rFonts w:ascii="Times New Roman" w:hAnsi="Times New Roman" w:cs="Times New Roman"/>
          <w:sz w:val="20"/>
          <w:szCs w:val="20"/>
        </w:rPr>
        <w:t>Act 316 of the Legislature of 2019 established the Partial Lump Sum Option Plan (PLOP) in addition to the annual service retirement benefit payable for life for Tier 1 and Tier 2 members of the TRS and ERS. A member can elect to receive a one-time lump sum distribution at the time that they receive their first monthly retirement benefit payment. The member’s annual retirement benefit is then actuarially reduced based on the amount of the PLOP distribution which is not to exceed the sum of 24 months of the maximum monthly retirement benefit that the member could receive. Members are eligible to receive a PLOP distribution if they are eligible for a service retirement benefit as defined above from the TRS or ERS on or after October 1, 2019. A TRS or ERS member who receives an annual disability retirement benefit or who has participated in the Deferred Retirement Option Plan (DROP) is not eligible to receive a PLOP distribution.</w:t>
      </w:r>
    </w:p>
    <w:p w14:paraId="5F895CDA" w14:textId="77777777" w:rsidR="00FD3518" w:rsidRDefault="00FD3518" w:rsidP="00454A91">
      <w:pPr>
        <w:spacing w:after="0" w:line="240" w:lineRule="auto"/>
        <w:jc w:val="both"/>
        <w:rPr>
          <w:rFonts w:ascii="Times New Roman" w:hAnsi="Times New Roman" w:cs="Times New Roman"/>
          <w:sz w:val="20"/>
          <w:szCs w:val="20"/>
        </w:rPr>
      </w:pPr>
    </w:p>
    <w:p w14:paraId="6FAFE4A1" w14:textId="15B23F3A" w:rsidR="00F54136" w:rsidRPr="00454A91" w:rsidRDefault="00FE5F23"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14:paraId="49E2F07F" w14:textId="77777777"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14:paraId="2231034B" w14:textId="77777777"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14:paraId="4D580ED7" w14:textId="77777777"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14:paraId="463E2998" w14:textId="77777777"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w:t>
      </w:r>
      <w:r w:rsidR="005C270A">
        <w:rPr>
          <w:rFonts w:ascii="Times New Roman" w:hAnsi="Times New Roman" w:cs="Times New Roman"/>
          <w:sz w:val="20"/>
          <w:szCs w:val="20"/>
        </w:rPr>
        <w:t xml:space="preserve"> Tier 1</w:t>
      </w:r>
      <w:r w:rsidRPr="00454A91">
        <w:rPr>
          <w:rFonts w:ascii="Times New Roman" w:hAnsi="Times New Roman" w:cs="Times New Roman"/>
          <w:sz w:val="20"/>
          <w:szCs w:val="20"/>
        </w:rPr>
        <w:t xml:space="preserve">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14:paraId="59CE7DBD" w14:textId="77777777" w:rsidR="000E1E68" w:rsidRPr="00454A91" w:rsidRDefault="000E1E68" w:rsidP="00454A91">
      <w:pPr>
        <w:spacing w:after="0" w:line="240" w:lineRule="auto"/>
        <w:jc w:val="both"/>
        <w:rPr>
          <w:rFonts w:ascii="Times New Roman" w:hAnsi="Times New Roman" w:cs="Times New Roman"/>
          <w:sz w:val="20"/>
          <w:szCs w:val="20"/>
        </w:rPr>
      </w:pPr>
    </w:p>
    <w:p w14:paraId="61BAAD79" w14:textId="77777777" w:rsidR="000E1E68" w:rsidRPr="00454A91" w:rsidRDefault="005C270A" w:rsidP="00454A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Effective 10/1/2021, </w:t>
      </w:r>
      <w:r w:rsidR="004E6C4D">
        <w:rPr>
          <w:rFonts w:ascii="Times New Roman" w:hAnsi="Times New Roman" w:cs="Times New Roman"/>
          <w:sz w:val="20"/>
          <w:szCs w:val="20"/>
        </w:rPr>
        <w:t xml:space="preserve">the </w:t>
      </w:r>
      <w:r>
        <w:rPr>
          <w:rFonts w:ascii="Times New Roman" w:hAnsi="Times New Roman" w:cs="Times New Roman"/>
          <w:sz w:val="20"/>
          <w:szCs w:val="20"/>
        </w:rPr>
        <w:t xml:space="preserve">covered Tier 2 members contribution rate increased from 6.0% to </w:t>
      </w:r>
      <w:r w:rsidR="000E1E68" w:rsidRPr="00454A91">
        <w:rPr>
          <w:rFonts w:ascii="Times New Roman" w:hAnsi="Times New Roman" w:cs="Times New Roman"/>
          <w:sz w:val="20"/>
          <w:szCs w:val="20"/>
        </w:rPr>
        <w:t>6</w:t>
      </w:r>
      <w:r w:rsidR="00A65CCC">
        <w:rPr>
          <w:rFonts w:ascii="Times New Roman" w:hAnsi="Times New Roman" w:cs="Times New Roman"/>
          <w:sz w:val="20"/>
          <w:szCs w:val="20"/>
        </w:rPr>
        <w:t>.2</w:t>
      </w:r>
      <w:r w:rsidR="000E1E68" w:rsidRPr="00454A91">
        <w:rPr>
          <w:rFonts w:ascii="Times New Roman" w:hAnsi="Times New Roman" w:cs="Times New Roman"/>
          <w:sz w:val="20"/>
          <w:szCs w:val="20"/>
        </w:rPr>
        <w:t xml:space="preserve">% of earnable compensation to the TRS as required by statute. </w:t>
      </w:r>
      <w:r w:rsidR="004E6C4D">
        <w:rPr>
          <w:rFonts w:ascii="Times New Roman" w:hAnsi="Times New Roman" w:cs="Times New Roman"/>
          <w:sz w:val="20"/>
          <w:szCs w:val="20"/>
        </w:rPr>
        <w:t>Effective 10/1/2021, the c</w:t>
      </w:r>
      <w:r>
        <w:rPr>
          <w:rFonts w:ascii="Times New Roman" w:hAnsi="Times New Roman" w:cs="Times New Roman"/>
          <w:sz w:val="20"/>
          <w:szCs w:val="20"/>
        </w:rPr>
        <w:t xml:space="preserve">overed </w:t>
      </w:r>
      <w:r w:rsidR="000E1E68" w:rsidRPr="00454A91">
        <w:rPr>
          <w:rFonts w:ascii="Times New Roman" w:hAnsi="Times New Roman" w:cs="Times New Roman"/>
          <w:sz w:val="20"/>
          <w:szCs w:val="20"/>
        </w:rPr>
        <w:t xml:space="preserve">Tier 2 certified law enforcement, correctional officers, and </w:t>
      </w:r>
      <w:proofErr w:type="gramStart"/>
      <w:r w:rsidR="000E1E68" w:rsidRPr="00454A91">
        <w:rPr>
          <w:rFonts w:ascii="Times New Roman" w:hAnsi="Times New Roman" w:cs="Times New Roman"/>
          <w:sz w:val="20"/>
          <w:szCs w:val="20"/>
        </w:rPr>
        <w:t>firefighters</w:t>
      </w:r>
      <w:proofErr w:type="gramEnd"/>
      <w:r>
        <w:rPr>
          <w:rFonts w:ascii="Times New Roman" w:hAnsi="Times New Roman" w:cs="Times New Roman"/>
          <w:sz w:val="20"/>
          <w:szCs w:val="20"/>
        </w:rPr>
        <w:t xml:space="preserve"> contribution rate increased from 7.0% to 7.2% of earnable compensation to the TRS as required by statute</w:t>
      </w:r>
      <w:r w:rsidR="000E1E68" w:rsidRPr="00454A91">
        <w:rPr>
          <w:rFonts w:ascii="Times New Roman" w:hAnsi="Times New Roman" w:cs="Times New Roman"/>
          <w:sz w:val="20"/>
          <w:szCs w:val="20"/>
        </w:rPr>
        <w:t>.</w:t>
      </w:r>
    </w:p>
    <w:p w14:paraId="519DF7C9" w14:textId="77777777"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14:paraId="3437CB63" w14:textId="64F9A5BF"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lastRenderedPageBreak/>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w:t>
      </w:r>
      <w:r w:rsidR="004E6C4D">
        <w:rPr>
          <w:rFonts w:ascii="Times New Roman" w:hAnsi="Times New Roman" w:cs="Times New Roman"/>
          <w:sz w:val="20"/>
          <w:szCs w:val="20"/>
        </w:rPr>
        <w:t xml:space="preserve">fiscal </w:t>
      </w:r>
      <w:r w:rsidR="00720C34" w:rsidRPr="00454A91">
        <w:rPr>
          <w:rFonts w:ascii="Times New Roman" w:hAnsi="Times New Roman" w:cs="Times New Roman"/>
          <w:sz w:val="20"/>
          <w:szCs w:val="20"/>
        </w:rPr>
        <w:t xml:space="preserve">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A3357">
        <w:rPr>
          <w:rFonts w:ascii="Times New Roman" w:hAnsi="Times New Roman" w:cs="Times New Roman"/>
          <w:sz w:val="20"/>
          <w:szCs w:val="20"/>
        </w:rPr>
        <w:t>2</w:t>
      </w:r>
      <w:r w:rsidR="005049C4"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was </w:t>
      </w:r>
      <w:r w:rsidR="008F3DFA">
        <w:rPr>
          <w:rFonts w:ascii="Times New Roman" w:hAnsi="Times New Roman" w:cs="Times New Roman"/>
          <w:sz w:val="20"/>
          <w:szCs w:val="20"/>
        </w:rPr>
        <w:t>12.</w:t>
      </w:r>
      <w:r w:rsidR="00A65CCC">
        <w:rPr>
          <w:rFonts w:ascii="Times New Roman" w:hAnsi="Times New Roman" w:cs="Times New Roman"/>
          <w:sz w:val="20"/>
          <w:szCs w:val="20"/>
        </w:rPr>
        <w:t>36</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1</w:t>
      </w:r>
      <w:r w:rsidR="008F3DFA">
        <w:rPr>
          <w:rFonts w:ascii="Times New Roman" w:hAnsi="Times New Roman" w:cs="Times New Roman"/>
          <w:sz w:val="20"/>
          <w:szCs w:val="20"/>
        </w:rPr>
        <w:t>1.</w:t>
      </w:r>
      <w:r w:rsidR="00A65CCC">
        <w:rPr>
          <w:rFonts w:ascii="Times New Roman" w:hAnsi="Times New Roman" w:cs="Times New Roman"/>
          <w:sz w:val="20"/>
          <w:szCs w:val="20"/>
        </w:rPr>
        <w:t>22</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w:t>
      </w:r>
      <w:r w:rsidR="008367C9">
        <w:rPr>
          <w:rFonts w:ascii="Times New Roman" w:hAnsi="Times New Roman" w:cs="Times New Roman"/>
          <w:sz w:val="20"/>
          <w:szCs w:val="20"/>
        </w:rPr>
        <w:t>2</w:t>
      </w:r>
      <w:r w:rsidR="00DA3357">
        <w:rPr>
          <w:rFonts w:ascii="Times New Roman" w:hAnsi="Times New Roman" w:cs="Times New Roman"/>
          <w:sz w:val="20"/>
          <w:szCs w:val="20"/>
        </w:rPr>
        <w:t>3</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w:t>
      </w:r>
      <w:r w:rsidR="008367C9">
        <w:rPr>
          <w:rFonts w:ascii="Times New Roman" w:hAnsi="Times New Roman" w:cs="Times New Roman"/>
          <w:sz w:val="20"/>
          <w:szCs w:val="20"/>
        </w:rPr>
        <w:t>2</w:t>
      </w:r>
      <w:r w:rsidR="00DA3357">
        <w:rPr>
          <w:rFonts w:ascii="Times New Roman" w:hAnsi="Times New Roman" w:cs="Times New Roman"/>
          <w:sz w:val="20"/>
          <w:szCs w:val="20"/>
        </w:rPr>
        <w:t>3</w:t>
      </w:r>
      <w:r w:rsidR="00F54136" w:rsidRPr="00454A91">
        <w:rPr>
          <w:rFonts w:ascii="Times New Roman" w:hAnsi="Times New Roman" w:cs="Times New Roman"/>
          <w:sz w:val="20"/>
          <w:szCs w:val="20"/>
        </w:rPr>
        <w:t>.</w:t>
      </w:r>
    </w:p>
    <w:p w14:paraId="5B8267FC" w14:textId="77777777"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14:paraId="34DC1247"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14:paraId="79B5FE90" w14:textId="77777777"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14:paraId="55F3D32C" w14:textId="5B58FC15"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proofErr w:type="gramStart"/>
      <w:r w:rsidRPr="00454A91">
        <w:rPr>
          <w:rFonts w:ascii="Times New Roman" w:hAnsi="Times New Roman" w:cs="Times New Roman"/>
          <w:sz w:val="20"/>
          <w:szCs w:val="20"/>
        </w:rPr>
        <w:t>At</w:t>
      </w:r>
      <w:proofErr w:type="gramEnd"/>
      <w:r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A3357">
        <w:rPr>
          <w:rFonts w:ascii="Times New Roman" w:hAnsi="Times New Roman" w:cs="Times New Roman"/>
          <w:sz w:val="20"/>
          <w:szCs w:val="20"/>
        </w:rPr>
        <w:t>3</w:t>
      </w:r>
      <w:r w:rsidR="005049C4"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A3357">
        <w:rPr>
          <w:rFonts w:ascii="Times New Roman" w:hAnsi="Times New Roman" w:cs="Times New Roman"/>
          <w:sz w:val="20"/>
          <w:szCs w:val="20"/>
        </w:rPr>
        <w:t>2</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w:t>
      </w:r>
      <w:r w:rsidR="00DA3357">
        <w:rPr>
          <w:rFonts w:ascii="Times New Roman" w:hAnsi="Times New Roman" w:cs="Times New Roman"/>
          <w:sz w:val="20"/>
          <w:szCs w:val="20"/>
        </w:rPr>
        <w:t>1</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At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A3357">
        <w:rPr>
          <w:rFonts w:ascii="Times New Roman" w:hAnsi="Times New Roman" w:cs="Times New Roman"/>
          <w:sz w:val="20"/>
          <w:szCs w:val="20"/>
        </w:rPr>
        <w:t>2</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w:t>
      </w:r>
      <w:proofErr w:type="gramStart"/>
      <w:r w:rsidRPr="00454A91">
        <w:rPr>
          <w:rFonts w:ascii="Times New Roman" w:hAnsi="Times New Roman" w:cs="Times New Roman"/>
          <w:sz w:val="20"/>
          <w:szCs w:val="20"/>
        </w:rPr>
        <w:t>1</w:t>
      </w:r>
      <w:r w:rsidR="00A34875" w:rsidRPr="00454A91">
        <w:rPr>
          <w:rFonts w:ascii="Times New Roman" w:hAnsi="Times New Roman" w:cs="Times New Roman"/>
          <w:sz w:val="20"/>
          <w:szCs w:val="20"/>
        </w:rPr>
        <w:t>]%</w:t>
      </w:r>
      <w:proofErr w:type="gramEnd"/>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A65CCC">
        <w:rPr>
          <w:rFonts w:ascii="Times New Roman" w:hAnsi="Times New Roman" w:cs="Times New Roman"/>
          <w:sz w:val="20"/>
          <w:szCs w:val="20"/>
        </w:rPr>
        <w:t>2</w:t>
      </w:r>
      <w:r w:rsidR="00DA3357">
        <w:rPr>
          <w:rFonts w:ascii="Times New Roman" w:hAnsi="Times New Roman" w:cs="Times New Roman"/>
          <w:sz w:val="20"/>
          <w:szCs w:val="20"/>
        </w:rPr>
        <w:t>1</w:t>
      </w:r>
      <w:r w:rsidR="00F54136" w:rsidRPr="00454A91">
        <w:rPr>
          <w:rFonts w:ascii="Times New Roman" w:hAnsi="Times New Roman" w:cs="Times New Roman"/>
          <w:sz w:val="20"/>
          <w:szCs w:val="20"/>
        </w:rPr>
        <w:t>.</w:t>
      </w:r>
    </w:p>
    <w:p w14:paraId="05F91861" w14:textId="77777777"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14:paraId="47B649B3"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375D09B7"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5031AD15"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0922E702"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25E58565" w14:textId="77777777" w:rsidR="00FD3518" w:rsidRDefault="00FD3518" w:rsidP="00F10CEA">
      <w:pPr>
        <w:autoSpaceDE w:val="0"/>
        <w:autoSpaceDN w:val="0"/>
        <w:adjustRightInd w:val="0"/>
        <w:spacing w:after="0" w:line="240" w:lineRule="auto"/>
        <w:jc w:val="both"/>
        <w:rPr>
          <w:rFonts w:ascii="Times New Roman" w:hAnsi="Times New Roman" w:cs="Times New Roman"/>
          <w:sz w:val="20"/>
          <w:szCs w:val="20"/>
        </w:rPr>
      </w:pPr>
    </w:p>
    <w:p w14:paraId="4028E91A" w14:textId="1B04E583"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For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A3357">
        <w:rPr>
          <w:rFonts w:ascii="Times New Roman" w:hAnsi="Times New Roman" w:cs="Times New Roman"/>
          <w:sz w:val="20"/>
          <w:szCs w:val="20"/>
        </w:rPr>
        <w:t>3</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w:t>
      </w:r>
      <w:proofErr w:type="gramStart"/>
      <w:r w:rsidRPr="00F10CEA">
        <w:rPr>
          <w:rFonts w:ascii="Times New Roman" w:hAnsi="Times New Roman" w:cs="Times New Roman"/>
          <w:sz w:val="20"/>
          <w:szCs w:val="20"/>
        </w:rPr>
        <w:t>At</w:t>
      </w:r>
      <w:proofErr w:type="gramEnd"/>
      <w:r w:rsidRPr="00F10CEA">
        <w:rPr>
          <w:rFonts w:ascii="Times New Roman" w:hAnsi="Times New Roman" w:cs="Times New Roman"/>
          <w:sz w:val="20"/>
          <w:szCs w:val="20"/>
        </w:rPr>
        <w:t xml:space="preserve">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A3357">
        <w:rPr>
          <w:rFonts w:ascii="Times New Roman" w:hAnsi="Times New Roman" w:cs="Times New Roman"/>
          <w:sz w:val="20"/>
          <w:szCs w:val="20"/>
        </w:rPr>
        <w:t>3</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14:paraId="7C835632" w14:textId="596A7E4E" w:rsidR="005049C4" w:rsidRPr="00C368E9" w:rsidRDefault="00FD3518"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w14:anchorId="2CF52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9pt;margin-top:1.3pt;width:434.5pt;height:114.75pt;z-index:251659264;mso-position-horizontal-relative:text;mso-position-vertical-relative:text">
            <v:imagedata r:id="rId5" o:title=""/>
            <o:lock v:ext="edit" aspectratio="f"/>
          </v:shape>
          <o:OLEObject Type="Embed" ProgID="Excel.Sheet.12" ShapeID="_x0000_s1026" DrawAspect="Content" ObjectID="_1746016013" r:id="rId6"/>
        </w:object>
      </w:r>
    </w:p>
    <w:p w14:paraId="558EAE81" w14:textId="0A898972" w:rsidR="00E8362F" w:rsidRDefault="00E8362F" w:rsidP="00A247D7">
      <w:pPr>
        <w:autoSpaceDE w:val="0"/>
        <w:autoSpaceDN w:val="0"/>
        <w:adjustRightInd w:val="0"/>
        <w:spacing w:after="0" w:line="240" w:lineRule="auto"/>
        <w:rPr>
          <w:rFonts w:ascii="Times New Roman" w:hAnsi="Times New Roman" w:cs="Times New Roman"/>
          <w:sz w:val="19"/>
          <w:szCs w:val="19"/>
        </w:rPr>
      </w:pPr>
    </w:p>
    <w:p w14:paraId="5DC96BE5"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133D12A6"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290137B5" w14:textId="77777777"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2EC2E695" w14:textId="2DA0AC8E" w:rsidR="00F10CEA" w:rsidRDefault="00F10CEA" w:rsidP="00A247D7">
      <w:pPr>
        <w:autoSpaceDE w:val="0"/>
        <w:autoSpaceDN w:val="0"/>
        <w:adjustRightInd w:val="0"/>
        <w:spacing w:after="0" w:line="240" w:lineRule="auto"/>
        <w:rPr>
          <w:rFonts w:ascii="Times New Roman" w:hAnsi="Times New Roman" w:cs="Times New Roman"/>
          <w:sz w:val="16"/>
          <w:szCs w:val="19"/>
        </w:rPr>
      </w:pPr>
    </w:p>
    <w:p w14:paraId="08088334" w14:textId="499E1D89"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1DFDAB9" w14:textId="13D6CFC4"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32ED3C8A" w14:textId="523845A9"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3D541D4" w14:textId="374B4F43"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F2C90BC" w14:textId="4BB95C81"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211EA365" w14:textId="2F6F2E10"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746E385" w14:textId="559338A3" w:rsidR="00FD3518" w:rsidRDefault="00FD3518" w:rsidP="00A247D7">
      <w:pPr>
        <w:autoSpaceDE w:val="0"/>
        <w:autoSpaceDN w:val="0"/>
        <w:adjustRightInd w:val="0"/>
        <w:spacing w:after="0" w:line="240" w:lineRule="auto"/>
        <w:rPr>
          <w:rFonts w:ascii="Times New Roman" w:hAnsi="Times New Roman" w:cs="Times New Roman"/>
          <w:sz w:val="16"/>
          <w:szCs w:val="19"/>
        </w:rPr>
      </w:pPr>
    </w:p>
    <w:p w14:paraId="5F8685DD" w14:textId="5A016D07" w:rsidR="00F10CEA" w:rsidRPr="00F10CEA" w:rsidRDefault="008F3DFA" w:rsidP="00F10CE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*Enter FY20</w:t>
      </w:r>
      <w:r w:rsidR="008367C9">
        <w:rPr>
          <w:rFonts w:ascii="Times New Roman" w:hAnsi="Times New Roman" w:cs="Times New Roman"/>
          <w:sz w:val="18"/>
          <w:szCs w:val="18"/>
        </w:rPr>
        <w:t>2</w:t>
      </w:r>
      <w:r w:rsidR="00DA3357">
        <w:rPr>
          <w:rFonts w:ascii="Times New Roman" w:hAnsi="Times New Roman" w:cs="Times New Roman"/>
          <w:sz w:val="18"/>
          <w:szCs w:val="18"/>
        </w:rPr>
        <w:t>3</w:t>
      </w:r>
      <w:r w:rsidR="00F10CEA" w:rsidRPr="00F10CEA">
        <w:rPr>
          <w:rFonts w:ascii="Times New Roman" w:hAnsi="Times New Roman" w:cs="Times New Roman"/>
          <w:sz w:val="18"/>
          <w:szCs w:val="18"/>
        </w:rPr>
        <w:t xml:space="preserve"> employer contributions </w:t>
      </w:r>
      <w:proofErr w:type="gramStart"/>
      <w:r w:rsidR="00F10CEA" w:rsidRPr="00F10CEA">
        <w:rPr>
          <w:rFonts w:ascii="Times New Roman" w:hAnsi="Times New Roman" w:cs="Times New Roman"/>
          <w:sz w:val="18"/>
          <w:szCs w:val="18"/>
        </w:rPr>
        <w:t>subsequent to</w:t>
      </w:r>
      <w:proofErr w:type="gramEnd"/>
      <w:r w:rsidR="00F10CEA" w:rsidRPr="00F10CEA">
        <w:rPr>
          <w:rFonts w:ascii="Times New Roman" w:hAnsi="Times New Roman" w:cs="Times New Roman"/>
          <w:sz w:val="18"/>
          <w:szCs w:val="18"/>
        </w:rPr>
        <w:t xml:space="preserve"> the measurement date for the total of Deferred Outflows of Resources.</w:t>
      </w:r>
    </w:p>
    <w:p w14:paraId="46CA4AEC" w14:textId="77777777"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14:paraId="59A91F31" w14:textId="1D55CC02"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DA3357">
        <w:rPr>
          <w:rFonts w:ascii="Times New Roman" w:hAnsi="Times New Roman" w:cs="Times New Roman"/>
          <w:sz w:val="20"/>
          <w:szCs w:val="20"/>
        </w:rPr>
        <w:t>3</w:t>
      </w:r>
      <w:r w:rsidR="008F74B1" w:rsidRPr="00F10CEA">
        <w:rPr>
          <w:rFonts w:ascii="Times New Roman" w:hAnsi="Times New Roman" w:cs="Times New Roman"/>
          <w:sz w:val="20"/>
          <w:szCs w:val="20"/>
        </w:rPr>
        <w:t xml:space="preserve"> Employer Contributions </w:t>
      </w:r>
      <w:proofErr w:type="gramStart"/>
      <w:r w:rsidR="00C368E9" w:rsidRPr="00F10CEA">
        <w:rPr>
          <w:rFonts w:ascii="Times New Roman" w:hAnsi="Times New Roman" w:cs="Times New Roman"/>
          <w:sz w:val="20"/>
          <w:szCs w:val="20"/>
        </w:rPr>
        <w:t>subsequent to</w:t>
      </w:r>
      <w:proofErr w:type="gramEnd"/>
      <w:r w:rsidR="00C368E9" w:rsidRPr="00F10CEA">
        <w:rPr>
          <w:rFonts w:ascii="Times New Roman" w:hAnsi="Times New Roman" w:cs="Times New Roman"/>
          <w:sz w:val="20"/>
          <w:szCs w:val="20"/>
        </w:rPr>
        <w:t xml:space="preserve">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202</w:t>
      </w:r>
      <w:r w:rsidR="00DA3357">
        <w:rPr>
          <w:rFonts w:ascii="Times New Roman" w:hAnsi="Times New Roman" w:cs="Times New Roman"/>
          <w:sz w:val="20"/>
          <w:szCs w:val="20"/>
        </w:rPr>
        <w:t>4</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14:paraId="481E8460" w14:textId="77777777"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14:paraId="11AB6D63" w14:textId="77777777" w:rsidTr="00F10CEA">
        <w:trPr>
          <w:jc w:val="center"/>
        </w:trPr>
        <w:tc>
          <w:tcPr>
            <w:tcW w:w="2686" w:type="dxa"/>
            <w:vAlign w:val="center"/>
          </w:tcPr>
          <w:p w14:paraId="55C92E17" w14:textId="77777777"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14:paraId="21FA12AE" w14:textId="77777777"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14:paraId="35CB4CB3" w14:textId="77777777" w:rsidTr="00F10CEA">
        <w:trPr>
          <w:jc w:val="center"/>
        </w:trPr>
        <w:tc>
          <w:tcPr>
            <w:tcW w:w="2686" w:type="dxa"/>
            <w:vAlign w:val="center"/>
          </w:tcPr>
          <w:p w14:paraId="78903013" w14:textId="1F97E9EE"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A3357">
              <w:rPr>
                <w:rFonts w:ascii="Times New Roman" w:hAnsi="Times New Roman" w:cs="Times New Roman"/>
                <w:sz w:val="20"/>
                <w:szCs w:val="20"/>
              </w:rPr>
              <w:t>4</w:t>
            </w:r>
          </w:p>
        </w:tc>
        <w:tc>
          <w:tcPr>
            <w:tcW w:w="3164" w:type="dxa"/>
            <w:vAlign w:val="center"/>
          </w:tcPr>
          <w:p w14:paraId="4E91432F"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66986497" w14:textId="77777777" w:rsidTr="00F10CEA">
        <w:trPr>
          <w:jc w:val="center"/>
        </w:trPr>
        <w:tc>
          <w:tcPr>
            <w:tcW w:w="2686" w:type="dxa"/>
            <w:vAlign w:val="center"/>
          </w:tcPr>
          <w:p w14:paraId="534A34B6" w14:textId="77BE6D21"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A3357">
              <w:rPr>
                <w:rFonts w:ascii="Times New Roman" w:hAnsi="Times New Roman" w:cs="Times New Roman"/>
                <w:sz w:val="20"/>
                <w:szCs w:val="20"/>
              </w:rPr>
              <w:t>5</w:t>
            </w:r>
          </w:p>
        </w:tc>
        <w:tc>
          <w:tcPr>
            <w:tcW w:w="3164" w:type="dxa"/>
            <w:vAlign w:val="center"/>
          </w:tcPr>
          <w:p w14:paraId="60D5011B"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581424D8" w14:textId="77777777" w:rsidTr="00F10CEA">
        <w:trPr>
          <w:jc w:val="center"/>
        </w:trPr>
        <w:tc>
          <w:tcPr>
            <w:tcW w:w="2686" w:type="dxa"/>
            <w:vAlign w:val="center"/>
          </w:tcPr>
          <w:p w14:paraId="7F57D163" w14:textId="082B6C6E"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A3357">
              <w:rPr>
                <w:rFonts w:ascii="Times New Roman" w:hAnsi="Times New Roman" w:cs="Times New Roman"/>
                <w:sz w:val="20"/>
                <w:szCs w:val="20"/>
              </w:rPr>
              <w:t>6</w:t>
            </w:r>
          </w:p>
        </w:tc>
        <w:tc>
          <w:tcPr>
            <w:tcW w:w="3164" w:type="dxa"/>
            <w:vAlign w:val="center"/>
          </w:tcPr>
          <w:p w14:paraId="6708CFAE"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14:paraId="216710D5" w14:textId="77777777" w:rsidTr="00F10CEA">
        <w:trPr>
          <w:jc w:val="center"/>
        </w:trPr>
        <w:tc>
          <w:tcPr>
            <w:tcW w:w="2686" w:type="dxa"/>
            <w:vAlign w:val="center"/>
          </w:tcPr>
          <w:p w14:paraId="17D65C1F" w14:textId="58C73F5D"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A3357">
              <w:rPr>
                <w:rFonts w:ascii="Times New Roman" w:hAnsi="Times New Roman" w:cs="Times New Roman"/>
                <w:sz w:val="20"/>
                <w:szCs w:val="20"/>
              </w:rPr>
              <w:t>7</w:t>
            </w:r>
          </w:p>
        </w:tc>
        <w:tc>
          <w:tcPr>
            <w:tcW w:w="3164" w:type="dxa"/>
            <w:vAlign w:val="center"/>
          </w:tcPr>
          <w:p w14:paraId="1598C916"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14:paraId="67C5C366" w14:textId="77777777" w:rsidTr="00F10CEA">
        <w:trPr>
          <w:jc w:val="center"/>
        </w:trPr>
        <w:tc>
          <w:tcPr>
            <w:tcW w:w="2686" w:type="dxa"/>
            <w:vAlign w:val="center"/>
          </w:tcPr>
          <w:p w14:paraId="09FD8BEE" w14:textId="0202A358" w:rsidR="00401D65"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DA3357">
              <w:rPr>
                <w:rFonts w:ascii="Times New Roman" w:hAnsi="Times New Roman" w:cs="Times New Roman"/>
                <w:sz w:val="20"/>
                <w:szCs w:val="20"/>
              </w:rPr>
              <w:t>8</w:t>
            </w:r>
          </w:p>
        </w:tc>
        <w:tc>
          <w:tcPr>
            <w:tcW w:w="3164" w:type="dxa"/>
            <w:vAlign w:val="center"/>
          </w:tcPr>
          <w:p w14:paraId="5EEDE70D" w14:textId="77777777"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14:paraId="693BD173" w14:textId="77777777" w:rsidTr="00F10CEA">
        <w:trPr>
          <w:jc w:val="center"/>
        </w:trPr>
        <w:tc>
          <w:tcPr>
            <w:tcW w:w="2686" w:type="dxa"/>
            <w:vAlign w:val="center"/>
          </w:tcPr>
          <w:p w14:paraId="28E60C8D" w14:textId="77777777"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14:paraId="1C7C57AA" w14:textId="77777777"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14:paraId="36DF0790" w14:textId="77777777"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14:paraId="2531F089" w14:textId="77777777"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14:paraId="07E58DB7" w14:textId="77777777"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14:paraId="0C7A6612" w14:textId="041CE8AF"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A51099" w:rsidRPr="0004552D">
        <w:rPr>
          <w:rFonts w:ascii="Times New Roman" w:eastAsia="Calibri" w:hAnsi="Times New Roman" w:cs="Times New Roman"/>
          <w:sz w:val="20"/>
          <w:szCs w:val="20"/>
        </w:rPr>
        <w:t xml:space="preserve">as of September 30, </w:t>
      </w:r>
      <w:proofErr w:type="gramStart"/>
      <w:r w:rsidR="00A51099">
        <w:rPr>
          <w:rFonts w:ascii="Times New Roman" w:eastAsia="Calibri" w:hAnsi="Times New Roman" w:cs="Times New Roman"/>
          <w:sz w:val="20"/>
          <w:szCs w:val="20"/>
        </w:rPr>
        <w:t>20</w:t>
      </w:r>
      <w:r w:rsidR="00E73A38">
        <w:rPr>
          <w:rFonts w:ascii="Times New Roman" w:eastAsia="Calibri" w:hAnsi="Times New Roman" w:cs="Times New Roman"/>
          <w:sz w:val="20"/>
          <w:szCs w:val="20"/>
        </w:rPr>
        <w:t>2</w:t>
      </w:r>
      <w:r w:rsidR="00DA3357">
        <w:rPr>
          <w:rFonts w:ascii="Times New Roman" w:eastAsia="Calibri" w:hAnsi="Times New Roman" w:cs="Times New Roman"/>
          <w:sz w:val="20"/>
          <w:szCs w:val="20"/>
        </w:rPr>
        <w:t>2</w:t>
      </w:r>
      <w:proofErr w:type="gramEnd"/>
      <w:r w:rsidR="00A51099">
        <w:rPr>
          <w:rFonts w:ascii="Times New Roman" w:eastAsia="Calibri" w:hAnsi="Times New Roman" w:cs="Times New Roman"/>
          <w:sz w:val="20"/>
          <w:szCs w:val="20"/>
        </w:rPr>
        <w:t xml:space="preserve"> </w:t>
      </w:r>
      <w:r w:rsidR="008F74B1" w:rsidRPr="00F10CEA">
        <w:rPr>
          <w:rFonts w:ascii="Times New Roman" w:hAnsi="Times New Roman" w:cs="Times New Roman"/>
          <w:sz w:val="20"/>
          <w:szCs w:val="20"/>
        </w:rPr>
        <w:t>was determine</w:t>
      </w:r>
      <w:r w:rsidR="008F3DFA">
        <w:rPr>
          <w:rFonts w:ascii="Times New Roman" w:hAnsi="Times New Roman" w:cs="Times New Roman"/>
          <w:sz w:val="20"/>
          <w:szCs w:val="20"/>
        </w:rPr>
        <w:t>d</w:t>
      </w:r>
      <w:r w:rsidR="008F74B1" w:rsidRPr="00F10CEA">
        <w:rPr>
          <w:rFonts w:ascii="Times New Roman" w:hAnsi="Times New Roman" w:cs="Times New Roman"/>
          <w:sz w:val="20"/>
          <w:szCs w:val="20"/>
        </w:rPr>
        <w:t xml:space="preserv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DA3357">
        <w:rPr>
          <w:rFonts w:ascii="Times New Roman" w:hAnsi="Times New Roman" w:cs="Times New Roman"/>
          <w:sz w:val="20"/>
          <w:szCs w:val="20"/>
        </w:rPr>
        <w:t>1</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14:paraId="4EAA8A0B" w14:textId="77777777"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14:paraId="7F7EA91A" w14:textId="77777777" w:rsidR="00F10CEA" w:rsidRDefault="00FD3518"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w14:anchorId="52E3E715">
          <v:shape id="_x0000_s1027" type="#_x0000_t75" style="position:absolute;left:0;text-align:left;margin-left:137.15pt;margin-top:.55pt;width:216.9pt;height:83.5pt;z-index:251660288;mso-position-horizontal-relative:text;mso-position-vertical-relative:text">
            <v:imagedata r:id="rId7" o:title=""/>
            <o:lock v:ext="edit" aspectratio="f"/>
          </v:shape>
          <o:OLEObject Type="Embed" ProgID="Excel.Sheet.12" ShapeID="_x0000_s1027" DrawAspect="Content" ObjectID="_1746016014" r:id="rId8"/>
        </w:object>
      </w:r>
    </w:p>
    <w:p w14:paraId="392A33DF" w14:textId="77777777"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14:paraId="2314BB5E" w14:textId="77777777" w:rsidR="00E40223" w:rsidRDefault="00E40223" w:rsidP="00E40223">
      <w:pPr>
        <w:spacing w:after="0" w:line="240" w:lineRule="auto"/>
        <w:jc w:val="both"/>
        <w:rPr>
          <w:rFonts w:ascii="Times New Roman" w:hAnsi="Times New Roman" w:cs="Times New Roman"/>
          <w:sz w:val="20"/>
          <w:szCs w:val="20"/>
        </w:rPr>
      </w:pPr>
    </w:p>
    <w:p w14:paraId="6D64D851" w14:textId="77777777" w:rsidR="00E40223" w:rsidRPr="00E40223" w:rsidRDefault="00E40223" w:rsidP="00E40223">
      <w:pPr>
        <w:spacing w:after="0" w:line="240" w:lineRule="auto"/>
        <w:jc w:val="both"/>
        <w:rPr>
          <w:rFonts w:ascii="Times New Roman" w:hAnsi="Times New Roman" w:cs="Times New Roman"/>
          <w:sz w:val="20"/>
          <w:szCs w:val="20"/>
        </w:rPr>
      </w:pPr>
    </w:p>
    <w:p w14:paraId="50CB8D17" w14:textId="77777777" w:rsidR="00E40223" w:rsidRPr="00E40223" w:rsidRDefault="00E40223" w:rsidP="00E40223">
      <w:pPr>
        <w:spacing w:after="0" w:line="240" w:lineRule="auto"/>
        <w:jc w:val="both"/>
        <w:rPr>
          <w:rFonts w:ascii="Times New Roman" w:hAnsi="Times New Roman" w:cs="Times New Roman"/>
          <w:sz w:val="20"/>
          <w:szCs w:val="20"/>
        </w:rPr>
      </w:pPr>
    </w:p>
    <w:p w14:paraId="2BF09A53" w14:textId="77777777" w:rsidR="00E40223" w:rsidRDefault="00E40223" w:rsidP="00E40223">
      <w:pPr>
        <w:spacing w:after="0" w:line="240" w:lineRule="auto"/>
        <w:jc w:val="both"/>
        <w:rPr>
          <w:rFonts w:ascii="Times New Roman" w:hAnsi="Times New Roman" w:cs="Times New Roman"/>
          <w:sz w:val="20"/>
          <w:szCs w:val="20"/>
        </w:rPr>
      </w:pPr>
    </w:p>
    <w:p w14:paraId="485D3C5E" w14:textId="77777777" w:rsidR="00543647" w:rsidRDefault="00543647" w:rsidP="00E40223">
      <w:pPr>
        <w:spacing w:after="0" w:line="240" w:lineRule="auto"/>
        <w:jc w:val="both"/>
        <w:rPr>
          <w:rFonts w:ascii="Times New Roman" w:hAnsi="Times New Roman" w:cs="Times New Roman"/>
          <w:sz w:val="20"/>
          <w:szCs w:val="20"/>
        </w:rPr>
      </w:pPr>
    </w:p>
    <w:p w14:paraId="3BE1B04D" w14:textId="77777777" w:rsidR="00543647" w:rsidRPr="00E40223" w:rsidRDefault="00543647" w:rsidP="00E40223">
      <w:pPr>
        <w:spacing w:after="0" w:line="240" w:lineRule="auto"/>
        <w:jc w:val="both"/>
        <w:rPr>
          <w:rFonts w:ascii="Times New Roman" w:hAnsi="Times New Roman" w:cs="Times New Roman"/>
          <w:sz w:val="20"/>
          <w:szCs w:val="20"/>
        </w:rPr>
      </w:pPr>
    </w:p>
    <w:p w14:paraId="5C353EC1" w14:textId="5129A0A0"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w:t>
      </w:r>
      <w:r w:rsidR="00FD3518">
        <w:rPr>
          <w:rFonts w:ascii="Times New Roman" w:hAnsi="Times New Roman" w:cs="Times New Roman"/>
          <w:sz w:val="20"/>
          <w:szCs w:val="20"/>
        </w:rPr>
        <w:t>1</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8F3DFA">
        <w:rPr>
          <w:rFonts w:ascii="Times New Roman" w:hAnsi="Times New Roman" w:cs="Times New Roman"/>
          <w:sz w:val="20"/>
          <w:szCs w:val="20"/>
        </w:rPr>
        <w:t>20</w:t>
      </w:r>
      <w:r w:rsidR="00A7541B">
        <w:rPr>
          <w:rFonts w:ascii="Times New Roman" w:hAnsi="Times New Roman" w:cs="Times New Roman"/>
          <w:sz w:val="20"/>
          <w:szCs w:val="20"/>
        </w:rPr>
        <w:t>20</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in September 20</w:t>
      </w:r>
      <w:r w:rsidR="00A7541B">
        <w:rPr>
          <w:rFonts w:ascii="Times New Roman" w:hAnsi="Times New Roman" w:cs="Times New Roman"/>
          <w:sz w:val="20"/>
          <w:szCs w:val="20"/>
        </w:rPr>
        <w:t>21</w:t>
      </w:r>
      <w:r w:rsidR="00401D65"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w:t>
      </w:r>
      <w:r w:rsidR="00A7541B">
        <w:rPr>
          <w:rFonts w:ascii="Times New Roman" w:hAnsi="Times New Roman" w:cs="Times New Roman"/>
          <w:sz w:val="20"/>
          <w:szCs w:val="20"/>
        </w:rPr>
        <w:t>2</w:t>
      </w:r>
      <w:r w:rsidR="00D61FCD">
        <w:rPr>
          <w:rFonts w:ascii="Times New Roman" w:hAnsi="Times New Roman" w:cs="Times New Roman"/>
          <w:sz w:val="20"/>
          <w:szCs w:val="20"/>
        </w:rPr>
        <w:t>1</w:t>
      </w:r>
      <w:r w:rsidRPr="00E40223">
        <w:rPr>
          <w:rFonts w:ascii="Times New Roman" w:hAnsi="Times New Roman" w:cs="Times New Roman"/>
          <w:sz w:val="20"/>
          <w:szCs w:val="20"/>
        </w:rPr>
        <w:t>.</w:t>
      </w:r>
    </w:p>
    <w:p w14:paraId="01B56894" w14:textId="77777777" w:rsidR="008F74B1" w:rsidRPr="00E40223" w:rsidRDefault="008F74B1" w:rsidP="00E40223">
      <w:pPr>
        <w:spacing w:after="0" w:line="240" w:lineRule="auto"/>
        <w:jc w:val="both"/>
        <w:rPr>
          <w:rFonts w:ascii="Times New Roman" w:hAnsi="Times New Roman" w:cs="Times New Roman"/>
          <w:sz w:val="20"/>
          <w:szCs w:val="20"/>
        </w:rPr>
      </w:pPr>
    </w:p>
    <w:p w14:paraId="063AA436"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10A00742"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B452E84"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C2758F0"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265349C1"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37E54450"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051E525F"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06B188E6" w14:textId="77777777" w:rsidR="00FD3518" w:rsidRDefault="00FD3518" w:rsidP="00A7541B">
      <w:pPr>
        <w:autoSpaceDE w:val="0"/>
        <w:autoSpaceDN w:val="0"/>
        <w:adjustRightInd w:val="0"/>
        <w:spacing w:after="0" w:line="240" w:lineRule="auto"/>
        <w:jc w:val="both"/>
        <w:rPr>
          <w:rFonts w:ascii="Times New Roman" w:hAnsi="Times New Roman" w:cs="Times New Roman"/>
          <w:sz w:val="20"/>
          <w:szCs w:val="20"/>
        </w:rPr>
      </w:pPr>
    </w:p>
    <w:p w14:paraId="2779AFE9" w14:textId="774AABE6"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t>Mortality rates were based on the Pub-2010 Teacher tables with the following adjustments, projected</w:t>
      </w:r>
    </w:p>
    <w:p w14:paraId="025E55B1" w14:textId="77777777"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r w:rsidRPr="00A7541B">
        <w:rPr>
          <w:rFonts w:ascii="Times New Roman" w:hAnsi="Times New Roman" w:cs="Times New Roman"/>
          <w:sz w:val="20"/>
          <w:szCs w:val="20"/>
        </w:rPr>
        <w:t>generationally using scale MP-2020 adjusted by 66-2/3% beginning with year 2019:</w:t>
      </w:r>
    </w:p>
    <w:p w14:paraId="780A1BD3" w14:textId="77777777" w:rsid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14:paraId="36DA5428" w14:textId="77777777" w:rsidR="00A7541B" w:rsidRPr="00A7541B" w:rsidRDefault="00A7541B" w:rsidP="00A7541B">
      <w:pPr>
        <w:kinsoku w:val="0"/>
        <w:overflowPunct w:val="0"/>
        <w:autoSpaceDE w:val="0"/>
        <w:autoSpaceDN w:val="0"/>
        <w:adjustRightInd w:val="0"/>
        <w:spacing w:before="4" w:after="0" w:line="240" w:lineRule="auto"/>
        <w:rPr>
          <w:rFonts w:ascii="Times New Roman" w:hAnsi="Times New Roman" w:cs="Times New Roman"/>
          <w:sz w:val="3"/>
          <w:szCs w:val="3"/>
        </w:rPr>
      </w:pPr>
    </w:p>
    <w:tbl>
      <w:tblPr>
        <w:tblW w:w="0" w:type="auto"/>
        <w:tblInd w:w="95" w:type="dxa"/>
        <w:tblLayout w:type="fixed"/>
        <w:tblCellMar>
          <w:left w:w="0" w:type="dxa"/>
          <w:right w:w="0" w:type="dxa"/>
        </w:tblCellMar>
        <w:tblLook w:val="0000" w:firstRow="0" w:lastRow="0" w:firstColumn="0" w:lastColumn="0" w:noHBand="0" w:noVBand="0"/>
      </w:tblPr>
      <w:tblGrid>
        <w:gridCol w:w="1707"/>
        <w:gridCol w:w="2249"/>
        <w:gridCol w:w="2161"/>
        <w:gridCol w:w="3781"/>
      </w:tblGrid>
      <w:tr w:rsidR="00A7541B" w:rsidRPr="00A7541B" w14:paraId="2B6E50A1" w14:textId="77777777">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14:paraId="70DB5FAA"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2AF1F47F" w14:textId="77777777" w:rsidR="00A7541B" w:rsidRPr="00A7541B" w:rsidRDefault="00A7541B" w:rsidP="00A7541B">
            <w:pPr>
              <w:kinsoku w:val="0"/>
              <w:overflowPunct w:val="0"/>
              <w:autoSpaceDE w:val="0"/>
              <w:autoSpaceDN w:val="0"/>
              <w:adjustRightInd w:val="0"/>
              <w:spacing w:after="0" w:line="240" w:lineRule="auto"/>
              <w:ind w:left="551"/>
              <w:rPr>
                <w:rFonts w:ascii="Times New Roman" w:hAnsi="Times New Roman" w:cs="Times New Roman"/>
                <w:sz w:val="24"/>
                <w:szCs w:val="24"/>
              </w:rPr>
            </w:pPr>
            <w:r w:rsidRPr="00A7541B">
              <w:rPr>
                <w:rFonts w:ascii="Arial" w:hAnsi="Arial" w:cs="Arial"/>
                <w:b/>
                <w:bCs/>
                <w:sz w:val="20"/>
                <w:szCs w:val="20"/>
                <w:u w:val="thick"/>
              </w:rPr>
              <w:t>Group</w:t>
            </w:r>
          </w:p>
        </w:tc>
        <w:tc>
          <w:tcPr>
            <w:tcW w:w="2249" w:type="dxa"/>
            <w:tcBorders>
              <w:top w:val="single" w:sz="4" w:space="0" w:color="000000"/>
              <w:left w:val="single" w:sz="4" w:space="0" w:color="000000"/>
              <w:bottom w:val="single" w:sz="4" w:space="0" w:color="000000"/>
              <w:right w:val="single" w:sz="4" w:space="0" w:color="000000"/>
            </w:tcBorders>
          </w:tcPr>
          <w:p w14:paraId="1F3D69CE"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1210CA1F" w14:textId="77777777" w:rsidR="00A7541B" w:rsidRPr="00A7541B" w:rsidRDefault="00A7541B" w:rsidP="00A7541B">
            <w:pPr>
              <w:kinsoku w:val="0"/>
              <w:overflowPunct w:val="0"/>
              <w:autoSpaceDE w:val="0"/>
              <w:autoSpaceDN w:val="0"/>
              <w:adjustRightInd w:val="0"/>
              <w:spacing w:after="0" w:line="240" w:lineRule="auto"/>
              <w:ind w:left="254"/>
              <w:rPr>
                <w:rFonts w:ascii="Times New Roman" w:hAnsi="Times New Roman" w:cs="Times New Roman"/>
                <w:sz w:val="24"/>
                <w:szCs w:val="24"/>
              </w:rPr>
            </w:pPr>
            <w:r w:rsidRPr="00A7541B">
              <w:rPr>
                <w:rFonts w:ascii="Arial" w:hAnsi="Arial" w:cs="Arial"/>
                <w:b/>
                <w:bCs/>
                <w:sz w:val="20"/>
                <w:szCs w:val="20"/>
                <w:u w:val="thick"/>
              </w:rPr>
              <w:t>Membership</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Table</w:t>
            </w:r>
          </w:p>
        </w:tc>
        <w:tc>
          <w:tcPr>
            <w:tcW w:w="2161" w:type="dxa"/>
            <w:tcBorders>
              <w:top w:val="single" w:sz="4" w:space="0" w:color="000000"/>
              <w:left w:val="single" w:sz="4" w:space="0" w:color="000000"/>
              <w:bottom w:val="single" w:sz="4" w:space="0" w:color="000000"/>
              <w:right w:val="single" w:sz="4" w:space="0" w:color="000000"/>
            </w:tcBorders>
          </w:tcPr>
          <w:p w14:paraId="2926C946" w14:textId="77777777" w:rsidR="00A7541B" w:rsidRPr="00A7541B" w:rsidRDefault="00A7541B" w:rsidP="00A7541B">
            <w:pPr>
              <w:kinsoku w:val="0"/>
              <w:overflowPunct w:val="0"/>
              <w:autoSpaceDE w:val="0"/>
              <w:autoSpaceDN w:val="0"/>
              <w:adjustRightInd w:val="0"/>
              <w:spacing w:after="0" w:line="278" w:lineRule="auto"/>
              <w:ind w:left="573" w:right="358" w:hanging="214"/>
              <w:rPr>
                <w:rFonts w:ascii="Times New Roman" w:hAnsi="Times New Roman" w:cs="Times New Roman"/>
                <w:sz w:val="24"/>
                <w:szCs w:val="24"/>
              </w:rPr>
            </w:pPr>
            <w:r w:rsidRPr="00A7541B">
              <w:rPr>
                <w:rFonts w:ascii="Arial" w:hAnsi="Arial" w:cs="Arial"/>
                <w:b/>
                <w:bCs/>
                <w:spacing w:val="-3"/>
                <w:sz w:val="20"/>
                <w:szCs w:val="20"/>
                <w:u w:val="thick"/>
              </w:rPr>
              <w:t>Set</w:t>
            </w:r>
            <w:r w:rsidRPr="00A7541B">
              <w:rPr>
                <w:rFonts w:ascii="Arial" w:hAnsi="Arial" w:cs="Arial"/>
                <w:b/>
                <w:bCs/>
                <w:spacing w:val="2"/>
                <w:sz w:val="20"/>
                <w:szCs w:val="20"/>
                <w:u w:val="thick"/>
              </w:rPr>
              <w:t xml:space="preserve"> </w:t>
            </w:r>
            <w:proofErr w:type="gramStart"/>
            <w:r w:rsidRPr="00A7541B">
              <w:rPr>
                <w:rFonts w:ascii="Arial" w:hAnsi="Arial" w:cs="Arial"/>
                <w:b/>
                <w:bCs/>
                <w:spacing w:val="-3"/>
                <w:sz w:val="20"/>
                <w:szCs w:val="20"/>
                <w:u w:val="thick"/>
              </w:rPr>
              <w:t>Forward(</w:t>
            </w:r>
            <w:proofErr w:type="gramEnd"/>
            <w:r w:rsidRPr="00A7541B">
              <w:rPr>
                <w:rFonts w:ascii="Arial" w:hAnsi="Arial" w:cs="Arial"/>
                <w:b/>
                <w:bCs/>
                <w:spacing w:val="-3"/>
                <w:sz w:val="20"/>
                <w:szCs w:val="20"/>
                <w:u w:val="thick"/>
              </w:rPr>
              <w:t>+)/</w:t>
            </w:r>
            <w:r w:rsidRPr="00A7541B">
              <w:rPr>
                <w:rFonts w:ascii="Arial" w:hAnsi="Arial" w:cs="Arial"/>
                <w:b/>
                <w:bCs/>
                <w:w w:val="99"/>
                <w:sz w:val="20"/>
                <w:szCs w:val="20"/>
              </w:rPr>
              <w:t xml:space="preserve"> </w:t>
            </w:r>
            <w:r w:rsidRPr="00A7541B">
              <w:rPr>
                <w:rFonts w:ascii="Arial" w:hAnsi="Arial" w:cs="Arial"/>
                <w:b/>
                <w:bCs/>
                <w:sz w:val="20"/>
                <w:szCs w:val="20"/>
                <w:u w:val="thick"/>
              </w:rPr>
              <w:t>Setback</w:t>
            </w:r>
            <w:r w:rsidRPr="00A7541B">
              <w:rPr>
                <w:rFonts w:ascii="Arial" w:hAnsi="Arial" w:cs="Arial"/>
                <w:b/>
                <w:bCs/>
                <w:spacing w:val="-10"/>
                <w:sz w:val="20"/>
                <w:szCs w:val="20"/>
                <w:u w:val="thick"/>
              </w:rPr>
              <w:t xml:space="preserve"> </w:t>
            </w:r>
            <w:r w:rsidRPr="00A7541B">
              <w:rPr>
                <w:rFonts w:ascii="Arial" w:hAnsi="Arial" w:cs="Arial"/>
                <w:b/>
                <w:bCs/>
                <w:sz w:val="20"/>
                <w:szCs w:val="20"/>
                <w:u w:val="thick"/>
              </w:rPr>
              <w:t>(-)</w:t>
            </w:r>
          </w:p>
        </w:tc>
        <w:tc>
          <w:tcPr>
            <w:tcW w:w="3781" w:type="dxa"/>
            <w:tcBorders>
              <w:top w:val="single" w:sz="4" w:space="0" w:color="000000"/>
              <w:left w:val="single" w:sz="4" w:space="0" w:color="000000"/>
              <w:bottom w:val="single" w:sz="4" w:space="0" w:color="000000"/>
              <w:right w:val="single" w:sz="4" w:space="0" w:color="000000"/>
            </w:tcBorders>
          </w:tcPr>
          <w:p w14:paraId="50045D3E" w14:textId="77777777" w:rsidR="00A7541B" w:rsidRPr="00A7541B" w:rsidRDefault="00A7541B" w:rsidP="00A7541B">
            <w:pPr>
              <w:kinsoku w:val="0"/>
              <w:overflowPunct w:val="0"/>
              <w:autoSpaceDE w:val="0"/>
              <w:autoSpaceDN w:val="0"/>
              <w:adjustRightInd w:val="0"/>
              <w:spacing w:before="2" w:after="0" w:line="240" w:lineRule="auto"/>
              <w:rPr>
                <w:rFonts w:ascii="Times New Roman" w:hAnsi="Times New Roman" w:cs="Times New Roman"/>
                <w:sz w:val="23"/>
                <w:szCs w:val="23"/>
              </w:rPr>
            </w:pPr>
          </w:p>
          <w:p w14:paraId="5279F30E" w14:textId="77777777" w:rsidR="00A7541B" w:rsidRPr="00A7541B" w:rsidRDefault="00A7541B" w:rsidP="00A7541B">
            <w:pPr>
              <w:kinsoku w:val="0"/>
              <w:overflowPunct w:val="0"/>
              <w:autoSpaceDE w:val="0"/>
              <w:autoSpaceDN w:val="0"/>
              <w:adjustRightInd w:val="0"/>
              <w:spacing w:after="0" w:line="240" w:lineRule="auto"/>
              <w:ind w:left="931"/>
              <w:rPr>
                <w:rFonts w:ascii="Times New Roman" w:hAnsi="Times New Roman" w:cs="Times New Roman"/>
                <w:sz w:val="24"/>
                <w:szCs w:val="24"/>
              </w:rPr>
            </w:pPr>
            <w:r w:rsidRPr="00A7541B">
              <w:rPr>
                <w:rFonts w:ascii="Arial" w:hAnsi="Arial" w:cs="Arial"/>
                <w:b/>
                <w:bCs/>
                <w:sz w:val="20"/>
                <w:szCs w:val="20"/>
                <w:u w:val="thick"/>
              </w:rPr>
              <w:t>Adjustment to</w:t>
            </w:r>
            <w:r w:rsidRPr="00A7541B">
              <w:rPr>
                <w:rFonts w:ascii="Arial" w:hAnsi="Arial" w:cs="Arial"/>
                <w:b/>
                <w:bCs/>
                <w:spacing w:val="-13"/>
                <w:sz w:val="20"/>
                <w:szCs w:val="20"/>
                <w:u w:val="thick"/>
              </w:rPr>
              <w:t xml:space="preserve"> </w:t>
            </w:r>
            <w:r w:rsidRPr="00A7541B">
              <w:rPr>
                <w:rFonts w:ascii="Arial" w:hAnsi="Arial" w:cs="Arial"/>
                <w:b/>
                <w:bCs/>
                <w:sz w:val="20"/>
                <w:szCs w:val="20"/>
                <w:u w:val="thick"/>
              </w:rPr>
              <w:t>Rates</w:t>
            </w:r>
          </w:p>
        </w:tc>
      </w:tr>
      <w:tr w:rsidR="00A7541B" w:rsidRPr="00A7541B" w14:paraId="7A6B5972" w14:textId="77777777">
        <w:trPr>
          <w:trHeight w:hRule="exact" w:val="1332"/>
        </w:trPr>
        <w:tc>
          <w:tcPr>
            <w:tcW w:w="1707" w:type="dxa"/>
            <w:tcBorders>
              <w:top w:val="single" w:sz="4" w:space="0" w:color="000000"/>
              <w:left w:val="single" w:sz="4" w:space="0" w:color="000000"/>
              <w:bottom w:val="single" w:sz="4" w:space="0" w:color="000000"/>
              <w:right w:val="single" w:sz="4" w:space="0" w:color="000000"/>
            </w:tcBorders>
          </w:tcPr>
          <w:p w14:paraId="42180395"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Service</w:t>
            </w:r>
            <w:r w:rsidRPr="00A7541B">
              <w:rPr>
                <w:rFonts w:ascii="Arial" w:hAnsi="Arial" w:cs="Arial"/>
                <w:spacing w:val="-3"/>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14:paraId="2E4E55D4" w14:textId="77777777" w:rsidR="00A7541B" w:rsidRPr="00A7541B" w:rsidRDefault="00A7541B" w:rsidP="00A7541B">
            <w:pPr>
              <w:kinsoku w:val="0"/>
              <w:overflowPunct w:val="0"/>
              <w:autoSpaceDE w:val="0"/>
              <w:autoSpaceDN w:val="0"/>
              <w:adjustRightInd w:val="0"/>
              <w:spacing w:after="0" w:line="276" w:lineRule="auto"/>
              <w:ind w:left="100" w:right="615"/>
              <w:rPr>
                <w:rFonts w:ascii="Times New Roman" w:hAnsi="Times New Roman" w:cs="Times New Roman"/>
                <w:sz w:val="24"/>
                <w:szCs w:val="24"/>
              </w:rPr>
            </w:pPr>
            <w:r w:rsidRPr="00A7541B">
              <w:rPr>
                <w:rFonts w:ascii="Arial" w:hAnsi="Arial" w:cs="Arial"/>
                <w:sz w:val="20"/>
                <w:szCs w:val="20"/>
              </w:rPr>
              <w:t>Teacher Retiree</w:t>
            </w:r>
            <w:r w:rsidRPr="00A7541B">
              <w:rPr>
                <w:rFonts w:ascii="Arial" w:hAnsi="Arial" w:cs="Arial"/>
                <w:spacing w:val="-35"/>
                <w:sz w:val="20"/>
                <w:szCs w:val="20"/>
              </w:rPr>
              <w:t xml:space="preserve"> </w:t>
            </w:r>
            <w:r w:rsidRPr="00A7541B">
              <w:rPr>
                <w:rFonts w:ascii="Arial" w:hAnsi="Arial" w:cs="Arial"/>
                <w:sz w:val="20"/>
                <w:szCs w:val="20"/>
              </w:rPr>
              <w:t>-</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7"/>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14:paraId="0E3F72A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+2, Female:</w:t>
            </w:r>
            <w:r w:rsidRPr="00A7541B">
              <w:rPr>
                <w:rFonts w:ascii="Arial" w:hAnsi="Arial" w:cs="Arial"/>
                <w:spacing w:val="-29"/>
                <w:sz w:val="20"/>
                <w:szCs w:val="20"/>
              </w:rPr>
              <w:t xml:space="preserve"> </w:t>
            </w:r>
            <w:r w:rsidRPr="00A7541B">
              <w:rPr>
                <w:rFonts w:ascii="Arial" w:hAnsi="Arial" w:cs="Arial"/>
                <w:sz w:val="20"/>
                <w:szCs w:val="20"/>
              </w:rPr>
              <w:t>+2</w:t>
            </w:r>
          </w:p>
        </w:tc>
        <w:tc>
          <w:tcPr>
            <w:tcW w:w="3781" w:type="dxa"/>
            <w:tcBorders>
              <w:top w:val="single" w:sz="4" w:space="0" w:color="000000"/>
              <w:left w:val="single" w:sz="4" w:space="0" w:color="000000"/>
              <w:bottom w:val="single" w:sz="4" w:space="0" w:color="000000"/>
              <w:right w:val="single" w:sz="4" w:space="0" w:color="000000"/>
            </w:tcBorders>
          </w:tcPr>
          <w:p w14:paraId="331EDCFE" w14:textId="77777777" w:rsidR="00A7541B" w:rsidRPr="00A7541B" w:rsidRDefault="00A7541B" w:rsidP="00A7541B">
            <w:pPr>
              <w:kinsoku w:val="0"/>
              <w:overflowPunct w:val="0"/>
              <w:autoSpaceDE w:val="0"/>
              <w:autoSpaceDN w:val="0"/>
              <w:adjustRightInd w:val="0"/>
              <w:spacing w:after="0" w:line="230" w:lineRule="exact"/>
              <w:ind w:right="6"/>
              <w:jc w:val="center"/>
              <w:rPr>
                <w:rFonts w:ascii="Arial" w:hAnsi="Arial" w:cs="Arial"/>
                <w:sz w:val="20"/>
                <w:szCs w:val="20"/>
              </w:rPr>
            </w:pPr>
            <w:r w:rsidRPr="00A7541B">
              <w:rPr>
                <w:rFonts w:ascii="Arial" w:hAnsi="Arial" w:cs="Arial"/>
                <w:sz w:val="20"/>
                <w:szCs w:val="20"/>
              </w:rPr>
              <w:t>Male: 108% ages &lt; 63, 96% ages &gt;</w:t>
            </w:r>
            <w:r w:rsidRPr="00A7541B">
              <w:rPr>
                <w:rFonts w:ascii="Arial" w:hAnsi="Arial" w:cs="Arial"/>
                <w:spacing w:val="-11"/>
                <w:sz w:val="20"/>
                <w:szCs w:val="20"/>
              </w:rPr>
              <w:t xml:space="preserve"> </w:t>
            </w:r>
            <w:proofErr w:type="gramStart"/>
            <w:r w:rsidRPr="00A7541B">
              <w:rPr>
                <w:rFonts w:ascii="Arial" w:hAnsi="Arial" w:cs="Arial"/>
                <w:sz w:val="20"/>
                <w:szCs w:val="20"/>
              </w:rPr>
              <w:t>67;</w:t>
            </w:r>
            <w:proofErr w:type="gramEnd"/>
          </w:p>
          <w:p w14:paraId="4210D211" w14:textId="77777777" w:rsidR="00A7541B" w:rsidRPr="00A7541B" w:rsidRDefault="00A7541B" w:rsidP="00A7541B">
            <w:pPr>
              <w:kinsoku w:val="0"/>
              <w:overflowPunct w:val="0"/>
              <w:autoSpaceDE w:val="0"/>
              <w:autoSpaceDN w:val="0"/>
              <w:adjustRightInd w:val="0"/>
              <w:spacing w:before="34" w:after="0" w:line="240" w:lineRule="auto"/>
              <w:jc w:val="center"/>
              <w:rPr>
                <w:rFonts w:ascii="Arial" w:hAnsi="Arial" w:cs="Arial"/>
                <w:sz w:val="20"/>
                <w:szCs w:val="20"/>
              </w:rPr>
            </w:pPr>
            <w:r w:rsidRPr="00A7541B">
              <w:rPr>
                <w:rFonts w:ascii="Arial" w:hAnsi="Arial" w:cs="Arial"/>
                <w:sz w:val="20"/>
                <w:szCs w:val="20"/>
              </w:rPr>
              <w:t>Phasing down 63</w:t>
            </w:r>
            <w:r w:rsidRPr="00A7541B">
              <w:rPr>
                <w:rFonts w:ascii="Arial" w:hAnsi="Arial" w:cs="Arial"/>
                <w:spacing w:val="-1"/>
                <w:sz w:val="20"/>
                <w:szCs w:val="20"/>
              </w:rPr>
              <w:t xml:space="preserve"> </w:t>
            </w:r>
            <w:r w:rsidRPr="00A7541B">
              <w:rPr>
                <w:rFonts w:ascii="Arial" w:hAnsi="Arial" w:cs="Arial"/>
                <w:sz w:val="20"/>
                <w:szCs w:val="20"/>
              </w:rPr>
              <w:t>-67</w:t>
            </w:r>
          </w:p>
          <w:p w14:paraId="1A57AF31" w14:textId="77777777" w:rsidR="00A7541B" w:rsidRPr="00A7541B" w:rsidRDefault="00A7541B" w:rsidP="00A7541B">
            <w:pPr>
              <w:kinsoku w:val="0"/>
              <w:overflowPunct w:val="0"/>
              <w:autoSpaceDE w:val="0"/>
              <w:autoSpaceDN w:val="0"/>
              <w:adjustRightInd w:val="0"/>
              <w:spacing w:before="34" w:after="0" w:line="240" w:lineRule="auto"/>
              <w:ind w:left="48"/>
              <w:jc w:val="center"/>
              <w:rPr>
                <w:rFonts w:ascii="Arial" w:hAnsi="Arial" w:cs="Arial"/>
                <w:sz w:val="20"/>
                <w:szCs w:val="20"/>
              </w:rPr>
            </w:pPr>
            <w:r w:rsidRPr="00A7541B">
              <w:rPr>
                <w:rFonts w:ascii="Arial" w:hAnsi="Arial" w:cs="Arial"/>
                <w:sz w:val="20"/>
                <w:szCs w:val="20"/>
              </w:rPr>
              <w:t>Female: 112% ages &lt;</w:t>
            </w:r>
            <w:r w:rsidRPr="00A7541B">
              <w:rPr>
                <w:rFonts w:ascii="Arial" w:hAnsi="Arial" w:cs="Arial"/>
                <w:spacing w:val="-2"/>
                <w:sz w:val="20"/>
                <w:szCs w:val="20"/>
              </w:rPr>
              <w:t xml:space="preserve"> </w:t>
            </w:r>
            <w:r w:rsidRPr="00A7541B">
              <w:rPr>
                <w:rFonts w:ascii="Arial" w:hAnsi="Arial" w:cs="Arial"/>
                <w:sz w:val="20"/>
                <w:szCs w:val="20"/>
              </w:rPr>
              <w:t>69</w:t>
            </w:r>
          </w:p>
          <w:p w14:paraId="30E8BC8C" w14:textId="77777777" w:rsidR="00A7541B" w:rsidRPr="00A7541B" w:rsidRDefault="00A7541B" w:rsidP="00A7541B">
            <w:pPr>
              <w:kinsoku w:val="0"/>
              <w:overflowPunct w:val="0"/>
              <w:autoSpaceDE w:val="0"/>
              <w:autoSpaceDN w:val="0"/>
              <w:adjustRightInd w:val="0"/>
              <w:spacing w:before="36" w:after="0" w:line="240" w:lineRule="auto"/>
              <w:jc w:val="center"/>
              <w:rPr>
                <w:rFonts w:ascii="Arial" w:hAnsi="Arial" w:cs="Arial"/>
                <w:sz w:val="20"/>
                <w:szCs w:val="20"/>
              </w:rPr>
            </w:pPr>
            <w:r w:rsidRPr="00A7541B">
              <w:rPr>
                <w:rFonts w:ascii="Arial" w:hAnsi="Arial" w:cs="Arial"/>
                <w:sz w:val="20"/>
                <w:szCs w:val="20"/>
              </w:rPr>
              <w:t>98% &gt; age</w:t>
            </w:r>
            <w:r w:rsidRPr="00A7541B">
              <w:rPr>
                <w:rFonts w:ascii="Arial" w:hAnsi="Arial" w:cs="Arial"/>
                <w:spacing w:val="-2"/>
                <w:sz w:val="20"/>
                <w:szCs w:val="20"/>
              </w:rPr>
              <w:t xml:space="preserve"> </w:t>
            </w:r>
            <w:r w:rsidRPr="00A7541B">
              <w:rPr>
                <w:rFonts w:ascii="Arial" w:hAnsi="Arial" w:cs="Arial"/>
                <w:sz w:val="20"/>
                <w:szCs w:val="20"/>
              </w:rPr>
              <w:t>74</w:t>
            </w:r>
          </w:p>
          <w:p w14:paraId="6B962737" w14:textId="77777777" w:rsidR="00A7541B" w:rsidRPr="00A7541B" w:rsidRDefault="00A7541B" w:rsidP="00A7541B">
            <w:pPr>
              <w:kinsoku w:val="0"/>
              <w:overflowPunct w:val="0"/>
              <w:autoSpaceDE w:val="0"/>
              <w:autoSpaceDN w:val="0"/>
              <w:adjustRightInd w:val="0"/>
              <w:spacing w:before="34" w:after="0" w:line="240" w:lineRule="auto"/>
              <w:ind w:right="2"/>
              <w:jc w:val="center"/>
              <w:rPr>
                <w:rFonts w:ascii="Times New Roman" w:hAnsi="Times New Roman" w:cs="Times New Roman"/>
                <w:sz w:val="24"/>
                <w:szCs w:val="24"/>
              </w:rPr>
            </w:pPr>
            <w:r w:rsidRPr="00A7541B">
              <w:rPr>
                <w:rFonts w:ascii="Arial" w:hAnsi="Arial" w:cs="Arial"/>
                <w:sz w:val="20"/>
                <w:szCs w:val="20"/>
              </w:rPr>
              <w:t>Phasing down</w:t>
            </w:r>
            <w:r w:rsidRPr="00A7541B">
              <w:rPr>
                <w:rFonts w:ascii="Arial" w:hAnsi="Arial" w:cs="Arial"/>
                <w:spacing w:val="-2"/>
                <w:sz w:val="20"/>
                <w:szCs w:val="20"/>
              </w:rPr>
              <w:t xml:space="preserve"> </w:t>
            </w:r>
            <w:r w:rsidRPr="00A7541B">
              <w:rPr>
                <w:rFonts w:ascii="Arial" w:hAnsi="Arial" w:cs="Arial"/>
                <w:sz w:val="20"/>
                <w:szCs w:val="20"/>
              </w:rPr>
              <w:t>69-74</w:t>
            </w:r>
          </w:p>
        </w:tc>
      </w:tr>
      <w:tr w:rsidR="00A7541B" w:rsidRPr="00A7541B" w14:paraId="2A799709" w14:textId="77777777">
        <w:trPr>
          <w:trHeight w:hRule="exact" w:val="540"/>
        </w:trPr>
        <w:tc>
          <w:tcPr>
            <w:tcW w:w="1707" w:type="dxa"/>
            <w:tcBorders>
              <w:top w:val="single" w:sz="4" w:space="0" w:color="000000"/>
              <w:left w:val="single" w:sz="4" w:space="0" w:color="000000"/>
              <w:bottom w:val="single" w:sz="4" w:space="0" w:color="000000"/>
              <w:right w:val="single" w:sz="4" w:space="0" w:color="000000"/>
            </w:tcBorders>
          </w:tcPr>
          <w:p w14:paraId="03535CF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pacing w:val="-3"/>
                <w:sz w:val="20"/>
                <w:szCs w:val="20"/>
              </w:rPr>
              <w:t>Beneficiaries</w:t>
            </w:r>
          </w:p>
        </w:tc>
        <w:tc>
          <w:tcPr>
            <w:tcW w:w="2249" w:type="dxa"/>
            <w:tcBorders>
              <w:top w:val="single" w:sz="4" w:space="0" w:color="000000"/>
              <w:left w:val="single" w:sz="4" w:space="0" w:color="000000"/>
              <w:bottom w:val="single" w:sz="4" w:space="0" w:color="000000"/>
              <w:right w:val="single" w:sz="4" w:space="0" w:color="000000"/>
            </w:tcBorders>
          </w:tcPr>
          <w:p w14:paraId="3022D8AF" w14:textId="77777777" w:rsidR="00A7541B" w:rsidRPr="00A7541B" w:rsidRDefault="00A7541B" w:rsidP="00A7541B">
            <w:pPr>
              <w:kinsoku w:val="0"/>
              <w:overflowPunct w:val="0"/>
              <w:autoSpaceDE w:val="0"/>
              <w:autoSpaceDN w:val="0"/>
              <w:adjustRightInd w:val="0"/>
              <w:spacing w:after="0" w:line="276" w:lineRule="auto"/>
              <w:ind w:left="100" w:right="419"/>
              <w:rPr>
                <w:rFonts w:ascii="Times New Roman" w:hAnsi="Times New Roman" w:cs="Times New Roman"/>
                <w:sz w:val="24"/>
                <w:szCs w:val="24"/>
              </w:rPr>
            </w:pPr>
            <w:r w:rsidRPr="00A7541B">
              <w:rPr>
                <w:rFonts w:ascii="Arial" w:hAnsi="Arial" w:cs="Arial"/>
                <w:sz w:val="20"/>
                <w:szCs w:val="20"/>
              </w:rPr>
              <w:t>Contingent</w:t>
            </w:r>
            <w:r w:rsidRPr="00A7541B">
              <w:rPr>
                <w:rFonts w:ascii="Arial" w:hAnsi="Arial" w:cs="Arial"/>
                <w:spacing w:val="-17"/>
                <w:sz w:val="20"/>
                <w:szCs w:val="20"/>
              </w:rPr>
              <w:t xml:space="preserve"> </w:t>
            </w:r>
            <w:r w:rsidRPr="00A7541B">
              <w:rPr>
                <w:rFonts w:ascii="Arial" w:hAnsi="Arial" w:cs="Arial"/>
                <w:spacing w:val="-3"/>
                <w:sz w:val="20"/>
                <w:szCs w:val="20"/>
              </w:rPr>
              <w:t>Survivor</w:t>
            </w:r>
            <w:r w:rsidRPr="00A7541B">
              <w:rPr>
                <w:rFonts w:ascii="Arial" w:hAnsi="Arial" w:cs="Arial"/>
                <w:w w:val="99"/>
                <w:sz w:val="20"/>
                <w:szCs w:val="20"/>
              </w:rPr>
              <w:t xml:space="preserve"> </w:t>
            </w:r>
            <w:r w:rsidRPr="00A7541B">
              <w:rPr>
                <w:rFonts w:ascii="Arial" w:hAnsi="Arial" w:cs="Arial"/>
                <w:sz w:val="20"/>
                <w:szCs w:val="20"/>
              </w:rPr>
              <w:t>Below</w:t>
            </w:r>
            <w:r w:rsidRPr="00A7541B">
              <w:rPr>
                <w:rFonts w:ascii="Arial" w:hAnsi="Arial" w:cs="Arial"/>
                <w:spacing w:val="-6"/>
                <w:sz w:val="20"/>
                <w:szCs w:val="20"/>
              </w:rPr>
              <w:t xml:space="preserve"> </w:t>
            </w:r>
            <w:r w:rsidRPr="00A7541B">
              <w:rPr>
                <w:rFonts w:ascii="Arial" w:hAnsi="Arial" w:cs="Arial"/>
                <w:sz w:val="20"/>
                <w:szCs w:val="20"/>
              </w:rPr>
              <w:t>Median</w:t>
            </w:r>
          </w:p>
        </w:tc>
        <w:tc>
          <w:tcPr>
            <w:tcW w:w="2161" w:type="dxa"/>
            <w:tcBorders>
              <w:top w:val="single" w:sz="4" w:space="0" w:color="000000"/>
              <w:left w:val="single" w:sz="4" w:space="0" w:color="000000"/>
              <w:bottom w:val="single" w:sz="4" w:space="0" w:color="000000"/>
              <w:right w:val="single" w:sz="4" w:space="0" w:color="000000"/>
            </w:tcBorders>
          </w:tcPr>
          <w:p w14:paraId="43DF80B3" w14:textId="77777777" w:rsidR="00A7541B" w:rsidRPr="00A7541B" w:rsidRDefault="00A7541B" w:rsidP="00A7541B">
            <w:pPr>
              <w:kinsoku w:val="0"/>
              <w:overflowPunct w:val="0"/>
              <w:autoSpaceDE w:val="0"/>
              <w:autoSpaceDN w:val="0"/>
              <w:adjustRightInd w:val="0"/>
              <w:spacing w:after="0" w:line="276" w:lineRule="auto"/>
              <w:ind w:left="103" w:right="102"/>
              <w:rPr>
                <w:rFonts w:ascii="Times New Roman" w:hAnsi="Times New Roman" w:cs="Times New Roman"/>
                <w:sz w:val="24"/>
                <w:szCs w:val="24"/>
              </w:rPr>
            </w:pPr>
            <w:r w:rsidRPr="00A7541B">
              <w:rPr>
                <w:rFonts w:ascii="Arial" w:hAnsi="Arial" w:cs="Arial"/>
                <w:sz w:val="20"/>
                <w:szCs w:val="20"/>
              </w:rPr>
              <w:t>Male: +2,</w:t>
            </w:r>
            <w:r w:rsidRPr="00A7541B">
              <w:rPr>
                <w:rFonts w:ascii="Arial" w:hAnsi="Arial" w:cs="Arial"/>
                <w:spacing w:val="1"/>
                <w:sz w:val="20"/>
                <w:szCs w:val="20"/>
              </w:rPr>
              <w:t xml:space="preserve"> </w:t>
            </w:r>
            <w:r w:rsidRPr="00A7541B">
              <w:rPr>
                <w:rFonts w:ascii="Arial" w:hAnsi="Arial" w:cs="Arial"/>
                <w:sz w:val="20"/>
                <w:szCs w:val="20"/>
              </w:rPr>
              <w:t>Female:</w:t>
            </w:r>
            <w:r w:rsidRPr="00A7541B">
              <w:rPr>
                <w:rFonts w:ascii="Arial" w:hAnsi="Arial" w:cs="Arial"/>
                <w:w w:val="99"/>
                <w:sz w:val="20"/>
                <w:szCs w:val="20"/>
              </w:rPr>
              <w:t xml:space="preserve"> </w:t>
            </w:r>
            <w:r w:rsidRPr="00A7541B">
              <w:rPr>
                <w:rFonts w:ascii="Arial" w:hAnsi="Arial" w:cs="Arial"/>
                <w:sz w:val="20"/>
                <w:szCs w:val="20"/>
              </w:rPr>
              <w:t>None</w:t>
            </w:r>
          </w:p>
        </w:tc>
        <w:tc>
          <w:tcPr>
            <w:tcW w:w="3781" w:type="dxa"/>
            <w:tcBorders>
              <w:top w:val="single" w:sz="4" w:space="0" w:color="000000"/>
              <w:left w:val="single" w:sz="4" w:space="0" w:color="000000"/>
              <w:bottom w:val="single" w:sz="4" w:space="0" w:color="000000"/>
              <w:right w:val="single" w:sz="4" w:space="0" w:color="000000"/>
            </w:tcBorders>
          </w:tcPr>
          <w:p w14:paraId="70593CAC"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r w:rsidR="00A7541B" w:rsidRPr="00A7541B" w14:paraId="490E0209" w14:textId="77777777">
        <w:trPr>
          <w:trHeight w:hRule="exact" w:val="538"/>
        </w:trPr>
        <w:tc>
          <w:tcPr>
            <w:tcW w:w="1707" w:type="dxa"/>
            <w:tcBorders>
              <w:top w:val="single" w:sz="4" w:space="0" w:color="000000"/>
              <w:left w:val="single" w:sz="4" w:space="0" w:color="000000"/>
              <w:bottom w:val="single" w:sz="4" w:space="0" w:color="000000"/>
              <w:right w:val="single" w:sz="4" w:space="0" w:color="000000"/>
            </w:tcBorders>
          </w:tcPr>
          <w:p w14:paraId="15A3F430" w14:textId="77777777" w:rsidR="00A7541B" w:rsidRPr="00A7541B" w:rsidRDefault="00A7541B" w:rsidP="00A7541B">
            <w:pPr>
              <w:kinsoku w:val="0"/>
              <w:overflowPunct w:val="0"/>
              <w:autoSpaceDE w:val="0"/>
              <w:autoSpaceDN w:val="0"/>
              <w:adjustRightInd w:val="0"/>
              <w:spacing w:after="0" w:line="276" w:lineRule="auto"/>
              <w:ind w:left="103" w:right="827"/>
              <w:rPr>
                <w:rFonts w:ascii="Times New Roman" w:hAnsi="Times New Roman" w:cs="Times New Roman"/>
                <w:sz w:val="24"/>
                <w:szCs w:val="24"/>
              </w:rPr>
            </w:pPr>
            <w:r w:rsidRPr="00A7541B">
              <w:rPr>
                <w:rFonts w:ascii="Arial" w:hAnsi="Arial" w:cs="Arial"/>
                <w:spacing w:val="-2"/>
                <w:sz w:val="20"/>
                <w:szCs w:val="20"/>
              </w:rPr>
              <w:t>Disabled</w:t>
            </w:r>
            <w:r w:rsidRPr="00A7541B">
              <w:rPr>
                <w:rFonts w:ascii="Arial" w:hAnsi="Arial" w:cs="Arial"/>
                <w:w w:val="99"/>
                <w:sz w:val="20"/>
                <w:szCs w:val="20"/>
              </w:rPr>
              <w:t xml:space="preserve"> </w:t>
            </w:r>
            <w:r w:rsidRPr="00A7541B">
              <w:rPr>
                <w:rFonts w:ascii="Arial" w:hAnsi="Arial" w:cs="Arial"/>
                <w:sz w:val="20"/>
                <w:szCs w:val="20"/>
              </w:rPr>
              <w:t>Retirees</w:t>
            </w:r>
          </w:p>
        </w:tc>
        <w:tc>
          <w:tcPr>
            <w:tcW w:w="2249" w:type="dxa"/>
            <w:tcBorders>
              <w:top w:val="single" w:sz="4" w:space="0" w:color="000000"/>
              <w:left w:val="single" w:sz="4" w:space="0" w:color="000000"/>
              <w:bottom w:val="single" w:sz="4" w:space="0" w:color="000000"/>
              <w:right w:val="single" w:sz="4" w:space="0" w:color="000000"/>
            </w:tcBorders>
          </w:tcPr>
          <w:p w14:paraId="4DDB8697" w14:textId="77777777" w:rsidR="00A7541B" w:rsidRPr="00A7541B" w:rsidRDefault="00A7541B" w:rsidP="00A7541B">
            <w:pPr>
              <w:kinsoku w:val="0"/>
              <w:overflowPunct w:val="0"/>
              <w:autoSpaceDE w:val="0"/>
              <w:autoSpaceDN w:val="0"/>
              <w:adjustRightInd w:val="0"/>
              <w:spacing w:after="0" w:line="230" w:lineRule="exact"/>
              <w:ind w:left="100"/>
              <w:rPr>
                <w:rFonts w:ascii="Times New Roman" w:hAnsi="Times New Roman" w:cs="Times New Roman"/>
                <w:sz w:val="24"/>
                <w:szCs w:val="24"/>
              </w:rPr>
            </w:pPr>
            <w:r w:rsidRPr="00A7541B">
              <w:rPr>
                <w:rFonts w:ascii="Arial" w:hAnsi="Arial" w:cs="Arial"/>
                <w:sz w:val="20"/>
                <w:szCs w:val="20"/>
              </w:rPr>
              <w:t>Teacher</w:t>
            </w:r>
            <w:r w:rsidRPr="00A7541B">
              <w:rPr>
                <w:rFonts w:ascii="Arial" w:hAnsi="Arial" w:cs="Arial"/>
                <w:spacing w:val="-3"/>
                <w:sz w:val="20"/>
                <w:szCs w:val="20"/>
              </w:rPr>
              <w:t xml:space="preserve"> Disability</w:t>
            </w:r>
          </w:p>
        </w:tc>
        <w:tc>
          <w:tcPr>
            <w:tcW w:w="2161" w:type="dxa"/>
            <w:tcBorders>
              <w:top w:val="single" w:sz="4" w:space="0" w:color="000000"/>
              <w:left w:val="single" w:sz="4" w:space="0" w:color="000000"/>
              <w:bottom w:val="single" w:sz="4" w:space="0" w:color="000000"/>
              <w:right w:val="single" w:sz="4" w:space="0" w:color="000000"/>
            </w:tcBorders>
          </w:tcPr>
          <w:p w14:paraId="79C72EB0"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Male: +8, Female:</w:t>
            </w:r>
            <w:r w:rsidRPr="00A7541B">
              <w:rPr>
                <w:rFonts w:ascii="Arial" w:hAnsi="Arial" w:cs="Arial"/>
                <w:spacing w:val="-29"/>
                <w:sz w:val="20"/>
                <w:szCs w:val="20"/>
              </w:rPr>
              <w:t xml:space="preserve"> </w:t>
            </w:r>
            <w:r w:rsidRPr="00A7541B">
              <w:rPr>
                <w:rFonts w:ascii="Arial" w:hAnsi="Arial" w:cs="Arial"/>
                <w:sz w:val="20"/>
                <w:szCs w:val="20"/>
              </w:rPr>
              <w:t>+3</w:t>
            </w:r>
          </w:p>
        </w:tc>
        <w:tc>
          <w:tcPr>
            <w:tcW w:w="3781" w:type="dxa"/>
            <w:tcBorders>
              <w:top w:val="single" w:sz="4" w:space="0" w:color="000000"/>
              <w:left w:val="single" w:sz="4" w:space="0" w:color="000000"/>
              <w:bottom w:val="single" w:sz="4" w:space="0" w:color="000000"/>
              <w:right w:val="single" w:sz="4" w:space="0" w:color="000000"/>
            </w:tcBorders>
          </w:tcPr>
          <w:p w14:paraId="6956FBFD" w14:textId="77777777" w:rsidR="00A7541B" w:rsidRPr="00A7541B" w:rsidRDefault="00A7541B" w:rsidP="00A7541B">
            <w:pPr>
              <w:kinsoku w:val="0"/>
              <w:overflowPunct w:val="0"/>
              <w:autoSpaceDE w:val="0"/>
              <w:autoSpaceDN w:val="0"/>
              <w:adjustRightInd w:val="0"/>
              <w:spacing w:after="0" w:line="230" w:lineRule="exact"/>
              <w:ind w:left="103"/>
              <w:rPr>
                <w:rFonts w:ascii="Times New Roman" w:hAnsi="Times New Roman" w:cs="Times New Roman"/>
                <w:sz w:val="24"/>
                <w:szCs w:val="24"/>
              </w:rPr>
            </w:pPr>
            <w:r w:rsidRPr="00A7541B">
              <w:rPr>
                <w:rFonts w:ascii="Arial" w:hAnsi="Arial" w:cs="Arial"/>
                <w:sz w:val="20"/>
                <w:szCs w:val="20"/>
              </w:rPr>
              <w:t>None</w:t>
            </w:r>
          </w:p>
        </w:tc>
      </w:tr>
    </w:tbl>
    <w:p w14:paraId="3970E70A" w14:textId="77777777" w:rsidR="00A7541B" w:rsidRPr="00A7541B" w:rsidRDefault="00A7541B" w:rsidP="00A7541B">
      <w:pPr>
        <w:autoSpaceDE w:val="0"/>
        <w:autoSpaceDN w:val="0"/>
        <w:adjustRightInd w:val="0"/>
        <w:spacing w:after="0" w:line="240" w:lineRule="auto"/>
        <w:jc w:val="both"/>
        <w:rPr>
          <w:rFonts w:ascii="Times New Roman" w:hAnsi="Times New Roman" w:cs="Times New Roman"/>
          <w:sz w:val="20"/>
          <w:szCs w:val="20"/>
        </w:rPr>
      </w:pPr>
    </w:p>
    <w:p w14:paraId="418C51DB" w14:textId="77777777" w:rsidR="00FD3518" w:rsidRDefault="00FD3518" w:rsidP="00E40223">
      <w:pPr>
        <w:autoSpaceDE w:val="0"/>
        <w:autoSpaceDN w:val="0"/>
        <w:adjustRightInd w:val="0"/>
        <w:spacing w:after="0" w:line="240" w:lineRule="auto"/>
        <w:jc w:val="both"/>
        <w:rPr>
          <w:rFonts w:ascii="Times New Roman" w:hAnsi="Times New Roman" w:cs="Times New Roman"/>
          <w:sz w:val="20"/>
          <w:szCs w:val="20"/>
        </w:rPr>
      </w:pPr>
    </w:p>
    <w:p w14:paraId="3EE0004E" w14:textId="77777777" w:rsidR="00FD3518" w:rsidRDefault="00FD3518" w:rsidP="00E40223">
      <w:pPr>
        <w:autoSpaceDE w:val="0"/>
        <w:autoSpaceDN w:val="0"/>
        <w:adjustRightInd w:val="0"/>
        <w:spacing w:after="0" w:line="240" w:lineRule="auto"/>
        <w:jc w:val="both"/>
        <w:rPr>
          <w:rFonts w:ascii="Times New Roman" w:hAnsi="Times New Roman" w:cs="Times New Roman"/>
          <w:sz w:val="20"/>
          <w:szCs w:val="20"/>
        </w:rPr>
      </w:pPr>
    </w:p>
    <w:p w14:paraId="5E28E2B7" w14:textId="3F2D1088"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14:paraId="618E5CB9" w14:textId="77777777"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14:paraId="2D8801AC"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tbl>
      <w:tblPr>
        <w:tblW w:w="0" w:type="auto"/>
        <w:tblInd w:w="86" w:type="dxa"/>
        <w:tblLayout w:type="fixed"/>
        <w:tblCellMar>
          <w:left w:w="0" w:type="dxa"/>
          <w:right w:w="0" w:type="dxa"/>
        </w:tblCellMar>
        <w:tblLook w:val="0000" w:firstRow="0" w:lastRow="0" w:firstColumn="0" w:lastColumn="0" w:noHBand="0" w:noVBand="0"/>
      </w:tblPr>
      <w:tblGrid>
        <w:gridCol w:w="3404"/>
        <w:gridCol w:w="2518"/>
        <w:gridCol w:w="3426"/>
      </w:tblGrid>
      <w:tr w:rsidR="00A7541B" w:rsidRPr="00A7541B" w14:paraId="7376CD68" w14:textId="77777777">
        <w:trPr>
          <w:trHeight w:hRule="exact" w:val="475"/>
        </w:trPr>
        <w:tc>
          <w:tcPr>
            <w:tcW w:w="3404" w:type="dxa"/>
            <w:tcBorders>
              <w:top w:val="single" w:sz="11" w:space="0" w:color="000000"/>
              <w:left w:val="single" w:sz="11" w:space="0" w:color="000000"/>
              <w:bottom w:val="nil"/>
              <w:right w:val="nil"/>
            </w:tcBorders>
            <w:shd w:val="clear" w:color="auto" w:fill="000099"/>
          </w:tcPr>
          <w:p w14:paraId="55B4DC8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Asset Class</w:t>
            </w:r>
          </w:p>
        </w:tc>
        <w:tc>
          <w:tcPr>
            <w:tcW w:w="2518" w:type="dxa"/>
            <w:tcBorders>
              <w:top w:val="single" w:sz="11" w:space="0" w:color="000000"/>
              <w:left w:val="nil"/>
              <w:bottom w:val="nil"/>
              <w:right w:val="nil"/>
            </w:tcBorders>
            <w:shd w:val="clear" w:color="auto" w:fill="000099"/>
          </w:tcPr>
          <w:p w14:paraId="167C237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Target Allocation</w:t>
            </w:r>
          </w:p>
        </w:tc>
        <w:tc>
          <w:tcPr>
            <w:tcW w:w="3426" w:type="dxa"/>
            <w:tcBorders>
              <w:top w:val="single" w:sz="11" w:space="0" w:color="000000"/>
              <w:left w:val="nil"/>
              <w:bottom w:val="nil"/>
              <w:right w:val="single" w:sz="11" w:space="0" w:color="000000"/>
            </w:tcBorders>
            <w:shd w:val="clear" w:color="auto" w:fill="000099"/>
          </w:tcPr>
          <w:p w14:paraId="33698DEF"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b/>
                <w:bCs/>
                <w:sz w:val="20"/>
                <w:szCs w:val="20"/>
              </w:rPr>
              <w:t>Long-Term Expected Rate of Return*</w:t>
            </w:r>
          </w:p>
        </w:tc>
      </w:tr>
      <w:tr w:rsidR="00A7541B" w:rsidRPr="00A7541B" w14:paraId="0399F189" w14:textId="77777777">
        <w:trPr>
          <w:trHeight w:hRule="exact" w:val="471"/>
        </w:trPr>
        <w:tc>
          <w:tcPr>
            <w:tcW w:w="3404" w:type="dxa"/>
            <w:tcBorders>
              <w:top w:val="nil"/>
              <w:left w:val="single" w:sz="11" w:space="0" w:color="000000"/>
              <w:bottom w:val="nil"/>
              <w:right w:val="nil"/>
            </w:tcBorders>
          </w:tcPr>
          <w:p w14:paraId="2FB308D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0266F5E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Fixed Income</w:t>
            </w:r>
          </w:p>
        </w:tc>
        <w:tc>
          <w:tcPr>
            <w:tcW w:w="2518" w:type="dxa"/>
            <w:tcBorders>
              <w:top w:val="nil"/>
              <w:left w:val="nil"/>
              <w:bottom w:val="nil"/>
              <w:right w:val="nil"/>
            </w:tcBorders>
          </w:tcPr>
          <w:p w14:paraId="42F45192"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31EA1FCA"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15.0%</w:t>
            </w:r>
          </w:p>
        </w:tc>
        <w:tc>
          <w:tcPr>
            <w:tcW w:w="3426" w:type="dxa"/>
            <w:tcBorders>
              <w:top w:val="nil"/>
              <w:left w:val="nil"/>
              <w:bottom w:val="nil"/>
              <w:right w:val="single" w:sz="11" w:space="0" w:color="000000"/>
            </w:tcBorders>
          </w:tcPr>
          <w:p w14:paraId="7DD25960"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p>
          <w:p w14:paraId="09BBC5A5"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2.8%</w:t>
            </w:r>
          </w:p>
        </w:tc>
      </w:tr>
      <w:tr w:rsidR="00A7541B" w:rsidRPr="00A7541B" w14:paraId="1D395D97" w14:textId="77777777">
        <w:trPr>
          <w:trHeight w:hRule="exact" w:val="229"/>
        </w:trPr>
        <w:tc>
          <w:tcPr>
            <w:tcW w:w="3404" w:type="dxa"/>
            <w:tcBorders>
              <w:top w:val="nil"/>
              <w:left w:val="single" w:sz="11" w:space="0" w:color="000000"/>
              <w:bottom w:val="nil"/>
              <w:right w:val="nil"/>
            </w:tcBorders>
          </w:tcPr>
          <w:p w14:paraId="43D3B6C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Large Stocks</w:t>
            </w:r>
          </w:p>
        </w:tc>
        <w:tc>
          <w:tcPr>
            <w:tcW w:w="2518" w:type="dxa"/>
            <w:tcBorders>
              <w:top w:val="nil"/>
              <w:left w:val="nil"/>
              <w:bottom w:val="nil"/>
              <w:right w:val="nil"/>
            </w:tcBorders>
          </w:tcPr>
          <w:p w14:paraId="2C1828B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32.0%</w:t>
            </w:r>
          </w:p>
        </w:tc>
        <w:tc>
          <w:tcPr>
            <w:tcW w:w="3426" w:type="dxa"/>
            <w:tcBorders>
              <w:top w:val="nil"/>
              <w:left w:val="nil"/>
              <w:bottom w:val="nil"/>
              <w:right w:val="single" w:sz="11" w:space="0" w:color="000000"/>
            </w:tcBorders>
          </w:tcPr>
          <w:p w14:paraId="35DDE8D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8.0%</w:t>
            </w:r>
          </w:p>
        </w:tc>
      </w:tr>
      <w:tr w:rsidR="00A7541B" w:rsidRPr="00A7541B" w14:paraId="2A56A87E" w14:textId="77777777">
        <w:trPr>
          <w:trHeight w:hRule="exact" w:val="229"/>
        </w:trPr>
        <w:tc>
          <w:tcPr>
            <w:tcW w:w="3404" w:type="dxa"/>
            <w:tcBorders>
              <w:top w:val="nil"/>
              <w:left w:val="single" w:sz="11" w:space="0" w:color="000000"/>
              <w:bottom w:val="nil"/>
              <w:right w:val="nil"/>
            </w:tcBorders>
          </w:tcPr>
          <w:p w14:paraId="3CC81E28"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Mid Stocks</w:t>
            </w:r>
          </w:p>
        </w:tc>
        <w:tc>
          <w:tcPr>
            <w:tcW w:w="2518" w:type="dxa"/>
            <w:tcBorders>
              <w:top w:val="nil"/>
              <w:left w:val="nil"/>
              <w:bottom w:val="nil"/>
              <w:right w:val="nil"/>
            </w:tcBorders>
          </w:tcPr>
          <w:p w14:paraId="6439B620"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9.0%</w:t>
            </w:r>
          </w:p>
        </w:tc>
        <w:tc>
          <w:tcPr>
            <w:tcW w:w="3426" w:type="dxa"/>
            <w:tcBorders>
              <w:top w:val="nil"/>
              <w:left w:val="nil"/>
              <w:bottom w:val="nil"/>
              <w:right w:val="single" w:sz="11" w:space="0" w:color="000000"/>
            </w:tcBorders>
          </w:tcPr>
          <w:p w14:paraId="150CE26A"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r>
      <w:tr w:rsidR="00A7541B" w:rsidRPr="00A7541B" w14:paraId="18943E89" w14:textId="77777777">
        <w:trPr>
          <w:trHeight w:hRule="exact" w:val="230"/>
        </w:trPr>
        <w:tc>
          <w:tcPr>
            <w:tcW w:w="3404" w:type="dxa"/>
            <w:tcBorders>
              <w:top w:val="nil"/>
              <w:left w:val="single" w:sz="11" w:space="0" w:color="000000"/>
              <w:bottom w:val="nil"/>
              <w:right w:val="nil"/>
            </w:tcBorders>
          </w:tcPr>
          <w:p w14:paraId="598AB526"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US Small Stocks</w:t>
            </w:r>
          </w:p>
        </w:tc>
        <w:tc>
          <w:tcPr>
            <w:tcW w:w="2518" w:type="dxa"/>
            <w:tcBorders>
              <w:top w:val="nil"/>
              <w:left w:val="nil"/>
              <w:bottom w:val="nil"/>
              <w:right w:val="nil"/>
            </w:tcBorders>
          </w:tcPr>
          <w:p w14:paraId="395468AB"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4.0%</w:t>
            </w:r>
          </w:p>
        </w:tc>
        <w:tc>
          <w:tcPr>
            <w:tcW w:w="3426" w:type="dxa"/>
            <w:tcBorders>
              <w:top w:val="nil"/>
              <w:left w:val="nil"/>
              <w:bottom w:val="nil"/>
              <w:right w:val="single" w:sz="11" w:space="0" w:color="000000"/>
            </w:tcBorders>
          </w:tcPr>
          <w:p w14:paraId="7640373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14:paraId="64AA9E54" w14:textId="77777777">
        <w:trPr>
          <w:trHeight w:hRule="exact" w:val="230"/>
        </w:trPr>
        <w:tc>
          <w:tcPr>
            <w:tcW w:w="3404" w:type="dxa"/>
            <w:tcBorders>
              <w:top w:val="nil"/>
              <w:left w:val="single" w:sz="11" w:space="0" w:color="000000"/>
              <w:bottom w:val="nil"/>
              <w:right w:val="nil"/>
            </w:tcBorders>
          </w:tcPr>
          <w:p w14:paraId="0A2FCEBC"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Developed Mkt Stocks</w:t>
            </w:r>
          </w:p>
        </w:tc>
        <w:tc>
          <w:tcPr>
            <w:tcW w:w="2518" w:type="dxa"/>
            <w:tcBorders>
              <w:top w:val="nil"/>
              <w:left w:val="nil"/>
              <w:bottom w:val="nil"/>
              <w:right w:val="nil"/>
            </w:tcBorders>
          </w:tcPr>
          <w:p w14:paraId="671AC84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12.0%</w:t>
            </w:r>
          </w:p>
        </w:tc>
        <w:tc>
          <w:tcPr>
            <w:tcW w:w="3426" w:type="dxa"/>
            <w:tcBorders>
              <w:top w:val="nil"/>
              <w:left w:val="nil"/>
              <w:bottom w:val="nil"/>
              <w:right w:val="single" w:sz="11" w:space="0" w:color="000000"/>
            </w:tcBorders>
          </w:tcPr>
          <w:p w14:paraId="09823EA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9.5%</w:t>
            </w:r>
          </w:p>
        </w:tc>
      </w:tr>
      <w:tr w:rsidR="00A7541B" w:rsidRPr="00A7541B" w14:paraId="6A031A3B" w14:textId="77777777">
        <w:trPr>
          <w:trHeight w:hRule="exact" w:val="230"/>
        </w:trPr>
        <w:tc>
          <w:tcPr>
            <w:tcW w:w="3404" w:type="dxa"/>
            <w:tcBorders>
              <w:top w:val="nil"/>
              <w:left w:val="single" w:sz="11" w:space="0" w:color="000000"/>
              <w:bottom w:val="nil"/>
              <w:right w:val="nil"/>
            </w:tcBorders>
          </w:tcPr>
          <w:p w14:paraId="0088DA8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Int'l Emerging Mkt Stocks</w:t>
            </w:r>
          </w:p>
        </w:tc>
        <w:tc>
          <w:tcPr>
            <w:tcW w:w="2518" w:type="dxa"/>
            <w:tcBorders>
              <w:top w:val="nil"/>
              <w:left w:val="nil"/>
              <w:bottom w:val="nil"/>
              <w:right w:val="nil"/>
            </w:tcBorders>
          </w:tcPr>
          <w:p w14:paraId="1D352B7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3.0%</w:t>
            </w:r>
          </w:p>
        </w:tc>
        <w:tc>
          <w:tcPr>
            <w:tcW w:w="3426" w:type="dxa"/>
            <w:tcBorders>
              <w:top w:val="nil"/>
              <w:left w:val="nil"/>
              <w:bottom w:val="nil"/>
              <w:right w:val="single" w:sz="11" w:space="0" w:color="000000"/>
            </w:tcBorders>
          </w:tcPr>
          <w:p w14:paraId="1BD23334"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11.0%</w:t>
            </w:r>
          </w:p>
        </w:tc>
      </w:tr>
      <w:tr w:rsidR="00A7541B" w:rsidRPr="00A7541B" w14:paraId="7BD203A6" w14:textId="77777777">
        <w:trPr>
          <w:trHeight w:hRule="exact" w:val="229"/>
        </w:trPr>
        <w:tc>
          <w:tcPr>
            <w:tcW w:w="3404" w:type="dxa"/>
            <w:tcBorders>
              <w:top w:val="nil"/>
              <w:left w:val="single" w:sz="11" w:space="0" w:color="000000"/>
              <w:bottom w:val="nil"/>
              <w:right w:val="nil"/>
            </w:tcBorders>
          </w:tcPr>
          <w:p w14:paraId="141244C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Alternatives</w:t>
            </w:r>
          </w:p>
        </w:tc>
        <w:tc>
          <w:tcPr>
            <w:tcW w:w="2518" w:type="dxa"/>
            <w:tcBorders>
              <w:top w:val="nil"/>
              <w:left w:val="nil"/>
              <w:bottom w:val="nil"/>
              <w:right w:val="nil"/>
            </w:tcBorders>
          </w:tcPr>
          <w:p w14:paraId="1BE65C45"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c>
          <w:tcPr>
            <w:tcW w:w="3426" w:type="dxa"/>
            <w:tcBorders>
              <w:top w:val="nil"/>
              <w:left w:val="nil"/>
              <w:bottom w:val="nil"/>
              <w:right w:val="single" w:sz="11" w:space="0" w:color="000000"/>
            </w:tcBorders>
          </w:tcPr>
          <w:p w14:paraId="6F6E76D7"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9.0%</w:t>
            </w:r>
          </w:p>
        </w:tc>
      </w:tr>
      <w:tr w:rsidR="00A7541B" w:rsidRPr="00A7541B" w14:paraId="199FDD9D" w14:textId="77777777">
        <w:trPr>
          <w:trHeight w:hRule="exact" w:val="229"/>
        </w:trPr>
        <w:tc>
          <w:tcPr>
            <w:tcW w:w="3404" w:type="dxa"/>
            <w:tcBorders>
              <w:top w:val="nil"/>
              <w:left w:val="single" w:sz="11" w:space="0" w:color="000000"/>
              <w:bottom w:val="nil"/>
              <w:right w:val="nil"/>
            </w:tcBorders>
          </w:tcPr>
          <w:p w14:paraId="42E2E6B9"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Real Estate</w:t>
            </w:r>
          </w:p>
        </w:tc>
        <w:tc>
          <w:tcPr>
            <w:tcW w:w="2518" w:type="dxa"/>
            <w:tcBorders>
              <w:top w:val="nil"/>
              <w:left w:val="nil"/>
              <w:bottom w:val="nil"/>
              <w:right w:val="nil"/>
            </w:tcBorders>
          </w:tcPr>
          <w:p w14:paraId="15BA24F2"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10.0%</w:t>
            </w:r>
          </w:p>
        </w:tc>
        <w:tc>
          <w:tcPr>
            <w:tcW w:w="3426" w:type="dxa"/>
            <w:tcBorders>
              <w:top w:val="nil"/>
              <w:left w:val="nil"/>
              <w:bottom w:val="nil"/>
              <w:right w:val="single" w:sz="11" w:space="0" w:color="000000"/>
            </w:tcBorders>
          </w:tcPr>
          <w:p w14:paraId="2128144F"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6.5%</w:t>
            </w:r>
          </w:p>
        </w:tc>
      </w:tr>
      <w:tr w:rsidR="00A7541B" w:rsidRPr="00A7541B" w14:paraId="414D0A73" w14:textId="77777777">
        <w:trPr>
          <w:trHeight w:hRule="exact" w:val="323"/>
        </w:trPr>
        <w:tc>
          <w:tcPr>
            <w:tcW w:w="3404" w:type="dxa"/>
            <w:tcBorders>
              <w:top w:val="nil"/>
              <w:left w:val="single" w:sz="11" w:space="0" w:color="000000"/>
              <w:bottom w:val="nil"/>
              <w:right w:val="nil"/>
            </w:tcBorders>
          </w:tcPr>
          <w:p w14:paraId="25058B61"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Cash Equivalents</w:t>
            </w:r>
          </w:p>
        </w:tc>
        <w:tc>
          <w:tcPr>
            <w:tcW w:w="2518" w:type="dxa"/>
            <w:tcBorders>
              <w:top w:val="nil"/>
              <w:left w:val="nil"/>
              <w:bottom w:val="nil"/>
              <w:right w:val="nil"/>
            </w:tcBorders>
          </w:tcPr>
          <w:p w14:paraId="60C0DCAE"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u w:val="single"/>
              </w:rPr>
              <w:t>5.0%</w:t>
            </w:r>
          </w:p>
        </w:tc>
        <w:tc>
          <w:tcPr>
            <w:tcW w:w="3426" w:type="dxa"/>
            <w:tcBorders>
              <w:top w:val="nil"/>
              <w:left w:val="nil"/>
              <w:bottom w:val="nil"/>
              <w:right w:val="single" w:sz="11" w:space="0" w:color="000000"/>
            </w:tcBorders>
          </w:tcPr>
          <w:p w14:paraId="61DEF43F" w14:textId="77777777" w:rsidR="00A7541B" w:rsidRPr="00A7541B" w:rsidRDefault="00A7541B" w:rsidP="00A7541B">
            <w:pPr>
              <w:autoSpaceDE w:val="0"/>
              <w:autoSpaceDN w:val="0"/>
              <w:adjustRightInd w:val="0"/>
              <w:spacing w:after="0" w:line="240" w:lineRule="auto"/>
              <w:rPr>
                <w:rFonts w:ascii="Times New Roman" w:hAnsi="Times New Roman" w:cs="Times New Roman"/>
                <w:sz w:val="20"/>
                <w:szCs w:val="20"/>
              </w:rPr>
            </w:pPr>
            <w:r w:rsidRPr="00A7541B">
              <w:rPr>
                <w:rFonts w:ascii="Times New Roman" w:hAnsi="Times New Roman" w:cs="Times New Roman"/>
                <w:sz w:val="20"/>
                <w:szCs w:val="20"/>
              </w:rPr>
              <w:t>2.5%</w:t>
            </w:r>
          </w:p>
        </w:tc>
      </w:tr>
      <w:tr w:rsidR="00A7541B" w:rsidRPr="00A7541B" w14:paraId="1CE75115" w14:textId="77777777">
        <w:trPr>
          <w:trHeight w:hRule="exact" w:val="558"/>
        </w:trPr>
        <w:tc>
          <w:tcPr>
            <w:tcW w:w="3404" w:type="dxa"/>
            <w:tcBorders>
              <w:top w:val="nil"/>
              <w:left w:val="single" w:sz="11" w:space="0" w:color="000000"/>
              <w:bottom w:val="single" w:sz="11" w:space="0" w:color="000000"/>
              <w:right w:val="nil"/>
            </w:tcBorders>
          </w:tcPr>
          <w:p w14:paraId="4396B764"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rPr>
              <w:t>Total</w:t>
            </w:r>
          </w:p>
        </w:tc>
        <w:tc>
          <w:tcPr>
            <w:tcW w:w="2518" w:type="dxa"/>
            <w:tcBorders>
              <w:top w:val="nil"/>
              <w:left w:val="nil"/>
              <w:bottom w:val="single" w:sz="11" w:space="0" w:color="000000"/>
              <w:right w:val="nil"/>
            </w:tcBorders>
          </w:tcPr>
          <w:p w14:paraId="08065A76"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r w:rsidRPr="00A7541B">
              <w:rPr>
                <w:rFonts w:ascii="Times New Roman" w:hAnsi="Times New Roman" w:cs="Times New Roman"/>
                <w:b/>
                <w:bCs/>
                <w:sz w:val="20"/>
                <w:szCs w:val="20"/>
                <w:u w:val="thick"/>
              </w:rPr>
              <w:t>100.0%</w:t>
            </w:r>
          </w:p>
        </w:tc>
        <w:tc>
          <w:tcPr>
            <w:tcW w:w="3426" w:type="dxa"/>
            <w:tcBorders>
              <w:top w:val="nil"/>
              <w:left w:val="nil"/>
              <w:bottom w:val="single" w:sz="11" w:space="0" w:color="000000"/>
              <w:right w:val="single" w:sz="11" w:space="0" w:color="000000"/>
            </w:tcBorders>
          </w:tcPr>
          <w:p w14:paraId="76C92041" w14:textId="77777777" w:rsidR="00A7541B" w:rsidRPr="00A7541B" w:rsidRDefault="00A7541B" w:rsidP="00A7541B">
            <w:pPr>
              <w:autoSpaceDE w:val="0"/>
              <w:autoSpaceDN w:val="0"/>
              <w:adjustRightInd w:val="0"/>
              <w:spacing w:after="0" w:line="240" w:lineRule="auto"/>
              <w:rPr>
                <w:rFonts w:ascii="Times New Roman" w:hAnsi="Times New Roman" w:cs="Times New Roman"/>
                <w:b/>
                <w:bCs/>
                <w:sz w:val="20"/>
                <w:szCs w:val="20"/>
              </w:rPr>
            </w:pPr>
          </w:p>
        </w:tc>
      </w:tr>
    </w:tbl>
    <w:p w14:paraId="711E42A8" w14:textId="77777777" w:rsidR="00A7541B" w:rsidRPr="00A7541B" w:rsidRDefault="00A7541B" w:rsidP="00E4022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A7541B">
        <w:rPr>
          <w:rFonts w:ascii="Times New Roman" w:hAnsi="Times New Roman" w:cs="Times New Roman"/>
          <w:sz w:val="20"/>
          <w:szCs w:val="20"/>
        </w:rPr>
        <w:t>*Includes assumed rate of inflation of 2.00%</w:t>
      </w:r>
    </w:p>
    <w:p w14:paraId="30F0116E" w14:textId="77777777" w:rsidR="00A7541B" w:rsidRDefault="00A7541B" w:rsidP="00E40223">
      <w:pPr>
        <w:autoSpaceDE w:val="0"/>
        <w:autoSpaceDN w:val="0"/>
        <w:adjustRightInd w:val="0"/>
        <w:spacing w:after="0" w:line="240" w:lineRule="auto"/>
        <w:jc w:val="both"/>
        <w:rPr>
          <w:rFonts w:ascii="Times New Roman" w:hAnsi="Times New Roman" w:cs="Times New Roman"/>
          <w:b/>
          <w:bCs/>
          <w:i/>
          <w:iCs/>
          <w:sz w:val="20"/>
          <w:szCs w:val="20"/>
        </w:rPr>
      </w:pPr>
    </w:p>
    <w:p w14:paraId="04D9801B" w14:textId="77777777"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Discount R</w:t>
      </w:r>
      <w:r w:rsidR="00FF453A" w:rsidRPr="00E40223">
        <w:rPr>
          <w:rFonts w:ascii="Times New Roman" w:hAnsi="Times New Roman" w:cs="Times New Roman"/>
          <w:b/>
          <w:bCs/>
          <w:i/>
          <w:iCs/>
          <w:sz w:val="20"/>
          <w:szCs w:val="20"/>
        </w:rPr>
        <w:t>ate</w:t>
      </w:r>
    </w:p>
    <w:p w14:paraId="271448CD" w14:textId="77777777" w:rsidR="00A7541B" w:rsidRDefault="00A7541B" w:rsidP="00E40223">
      <w:pPr>
        <w:autoSpaceDE w:val="0"/>
        <w:autoSpaceDN w:val="0"/>
        <w:adjustRightInd w:val="0"/>
        <w:spacing w:after="0" w:line="240" w:lineRule="auto"/>
        <w:jc w:val="both"/>
        <w:rPr>
          <w:rFonts w:ascii="Times New Roman" w:hAnsi="Times New Roman" w:cs="Times New Roman"/>
          <w:sz w:val="20"/>
          <w:szCs w:val="20"/>
        </w:rPr>
      </w:pPr>
    </w:p>
    <w:p w14:paraId="5039B4C4" w14:textId="77777777"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8F3DFA">
        <w:rPr>
          <w:rFonts w:ascii="Times New Roman" w:hAnsi="Times New Roman" w:cs="Times New Roman"/>
          <w:sz w:val="20"/>
          <w:szCs w:val="20"/>
        </w:rPr>
        <w:t>7.</w:t>
      </w:r>
      <w:r w:rsidR="00A7541B">
        <w:rPr>
          <w:rFonts w:ascii="Times New Roman" w:hAnsi="Times New Roman" w:cs="Times New Roman"/>
          <w:sz w:val="20"/>
          <w:szCs w:val="20"/>
        </w:rPr>
        <w:t>45</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w:t>
      </w:r>
      <w:r w:rsidR="004612B6">
        <w:rPr>
          <w:rFonts w:ascii="Times New Roman" w:hAnsi="Times New Roman" w:cs="Times New Roman"/>
          <w:sz w:val="20"/>
          <w:szCs w:val="20"/>
        </w:rPr>
        <w:t>l</w:t>
      </w:r>
      <w:r w:rsidR="00B13DAE" w:rsidRPr="00E40223">
        <w:rPr>
          <w:rFonts w:ascii="Times New Roman" w:hAnsi="Times New Roman" w:cs="Times New Roman"/>
          <w:sz w:val="20"/>
          <w:szCs w:val="20"/>
        </w:rPr>
        <w:t>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14:paraId="50D8AA4E" w14:textId="77777777"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14:paraId="47725F2A" w14:textId="77777777" w:rsidR="00FD3518" w:rsidRDefault="00FD3518" w:rsidP="00E40223">
      <w:pPr>
        <w:autoSpaceDE w:val="0"/>
        <w:autoSpaceDN w:val="0"/>
        <w:adjustRightInd w:val="0"/>
        <w:spacing w:after="0" w:line="240" w:lineRule="auto"/>
        <w:jc w:val="both"/>
        <w:rPr>
          <w:rFonts w:ascii="Times New Roman" w:hAnsi="Times New Roman" w:cs="Times New Roman"/>
          <w:b/>
          <w:bCs/>
          <w:i/>
          <w:iCs/>
          <w:sz w:val="20"/>
          <w:szCs w:val="20"/>
        </w:rPr>
      </w:pPr>
    </w:p>
    <w:p w14:paraId="30956E39" w14:textId="77777777" w:rsidR="00FD3518" w:rsidRDefault="00FD3518" w:rsidP="00E40223">
      <w:pPr>
        <w:autoSpaceDE w:val="0"/>
        <w:autoSpaceDN w:val="0"/>
        <w:adjustRightInd w:val="0"/>
        <w:spacing w:after="0" w:line="240" w:lineRule="auto"/>
        <w:jc w:val="both"/>
        <w:rPr>
          <w:rFonts w:ascii="Times New Roman" w:hAnsi="Times New Roman" w:cs="Times New Roman"/>
          <w:b/>
          <w:bCs/>
          <w:i/>
          <w:iCs/>
          <w:sz w:val="20"/>
          <w:szCs w:val="20"/>
        </w:rPr>
      </w:pPr>
    </w:p>
    <w:p w14:paraId="230A49C8" w14:textId="09B99BAA"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14:paraId="5CBD3028" w14:textId="77777777"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14:paraId="60ED58B4" w14:textId="77777777"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8F3DFA">
        <w:rPr>
          <w:rFonts w:ascii="Times New Roman" w:hAnsi="Times New Roman" w:cs="Times New Roman"/>
          <w:sz w:val="20"/>
          <w:szCs w:val="20"/>
        </w:rPr>
        <w:t xml:space="preserve"> using the discount rate of 7.</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8F3DFA">
        <w:rPr>
          <w:rFonts w:ascii="Times New Roman" w:hAnsi="Times New Roman" w:cs="Times New Roman"/>
          <w:sz w:val="20"/>
          <w:szCs w:val="20"/>
        </w:rPr>
        <w:t>lower (6.</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8F3DFA">
        <w:rPr>
          <w:rFonts w:ascii="Times New Roman" w:hAnsi="Times New Roman" w:cs="Times New Roman"/>
          <w:sz w:val="20"/>
          <w:szCs w:val="20"/>
        </w:rPr>
        <w:t>(8.</w:t>
      </w:r>
      <w:r w:rsidR="004612B6">
        <w:rPr>
          <w:rFonts w:ascii="Times New Roman" w:hAnsi="Times New Roman" w:cs="Times New Roman"/>
          <w:sz w:val="20"/>
          <w:szCs w:val="20"/>
        </w:rPr>
        <w:t>45</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14:paraId="0C70D9FE" w14:textId="77777777" w:rsidR="00FF453A" w:rsidRDefault="00FF453A" w:rsidP="00A247D7">
      <w:pPr>
        <w:autoSpaceDE w:val="0"/>
        <w:autoSpaceDN w:val="0"/>
        <w:adjustRightInd w:val="0"/>
        <w:spacing w:after="0" w:line="240" w:lineRule="auto"/>
        <w:rPr>
          <w:rFonts w:ascii="Times New Roman" w:hAnsi="Times New Roman" w:cs="Times New Roman"/>
          <w:b/>
          <w:sz w:val="19"/>
          <w:szCs w:val="19"/>
        </w:rPr>
      </w:pPr>
    </w:p>
    <w:p w14:paraId="6067AEA0" w14:textId="77777777" w:rsidR="00E40223" w:rsidRDefault="00FD3518"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w14:anchorId="0C24FFAD">
          <v:shape id="_x0000_s1028" type="#_x0000_t75" style="position:absolute;margin-left:103.9pt;margin-top:5.2pt;width:285.85pt;height:91pt;z-index:251663360;mso-position-horizontal-relative:text;mso-position-vertical-relative:text">
            <v:imagedata r:id="rId9" o:title=""/>
            <o:lock v:ext="edit" aspectratio="f"/>
          </v:shape>
          <o:OLEObject Type="Embed" ProgID="Excel.Sheet.12" ShapeID="_x0000_s1028" DrawAspect="Content" ObjectID="_1746016015" r:id="rId10"/>
        </w:object>
      </w:r>
    </w:p>
    <w:p w14:paraId="04A329AA" w14:textId="77777777" w:rsidR="00E40223" w:rsidRDefault="00E40223" w:rsidP="00A247D7">
      <w:pPr>
        <w:autoSpaceDE w:val="0"/>
        <w:autoSpaceDN w:val="0"/>
        <w:adjustRightInd w:val="0"/>
        <w:spacing w:after="0" w:line="240" w:lineRule="auto"/>
        <w:rPr>
          <w:rFonts w:ascii="Times New Roman" w:hAnsi="Times New Roman" w:cs="Times New Roman"/>
          <w:b/>
          <w:sz w:val="19"/>
          <w:szCs w:val="19"/>
        </w:rPr>
      </w:pPr>
    </w:p>
    <w:p w14:paraId="028203B4"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0D4B28F"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0AD2EB33"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895C670"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04EA9866"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36E52F23"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114E2065" w14:textId="77777777"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7D3D6B86" w14:textId="77777777"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14:paraId="56E3804D" w14:textId="77777777" w:rsidR="00FD3518" w:rsidRDefault="00FD3518" w:rsidP="00A247D7">
      <w:pPr>
        <w:autoSpaceDE w:val="0"/>
        <w:autoSpaceDN w:val="0"/>
        <w:adjustRightInd w:val="0"/>
        <w:spacing w:after="0" w:line="240" w:lineRule="auto"/>
        <w:rPr>
          <w:rFonts w:ascii="Times New Roman" w:hAnsi="Times New Roman" w:cs="Times New Roman"/>
          <w:b/>
          <w:bCs/>
          <w:i/>
          <w:iCs/>
          <w:sz w:val="19"/>
          <w:szCs w:val="19"/>
        </w:rPr>
      </w:pPr>
    </w:p>
    <w:p w14:paraId="41690242" w14:textId="77777777" w:rsidR="00FD3518" w:rsidRDefault="00FD3518" w:rsidP="00A247D7">
      <w:pPr>
        <w:autoSpaceDE w:val="0"/>
        <w:autoSpaceDN w:val="0"/>
        <w:adjustRightInd w:val="0"/>
        <w:spacing w:after="0" w:line="240" w:lineRule="auto"/>
        <w:rPr>
          <w:rFonts w:ascii="Times New Roman" w:hAnsi="Times New Roman" w:cs="Times New Roman"/>
          <w:b/>
          <w:bCs/>
          <w:i/>
          <w:iCs/>
          <w:sz w:val="19"/>
          <w:szCs w:val="19"/>
        </w:rPr>
      </w:pPr>
    </w:p>
    <w:p w14:paraId="3852F3A8" w14:textId="6D6C748B"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14:paraId="615A5729" w14:textId="77777777"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14:paraId="61CEA5A5" w14:textId="2CC01BD3"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4612B6">
        <w:rPr>
          <w:rFonts w:ascii="Times New Roman" w:hAnsi="Times New Roman" w:cs="Times New Roman"/>
          <w:sz w:val="20"/>
          <w:szCs w:val="20"/>
        </w:rPr>
        <w:t xml:space="preserve">Annual </w:t>
      </w:r>
      <w:r w:rsidR="00CD76DF" w:rsidRPr="00C368E9">
        <w:rPr>
          <w:rFonts w:ascii="Times New Roman" w:hAnsi="Times New Roman" w:cs="Times New Roman"/>
          <w:sz w:val="20"/>
          <w:szCs w:val="20"/>
        </w:rPr>
        <w:t xml:space="preserve">Comprehensive </w:t>
      </w:r>
      <w:r w:rsidR="004612B6">
        <w:rPr>
          <w:rFonts w:ascii="Times New Roman" w:hAnsi="Times New Roman" w:cs="Times New Roman"/>
          <w:sz w:val="20"/>
          <w:szCs w:val="20"/>
        </w:rPr>
        <w:t>Financial</w:t>
      </w:r>
      <w:r w:rsidR="00CD76DF" w:rsidRPr="00C368E9">
        <w:rPr>
          <w:rFonts w:ascii="Times New Roman" w:hAnsi="Times New Roman" w:cs="Times New Roman"/>
          <w:sz w:val="20"/>
          <w:szCs w:val="20"/>
        </w:rPr>
        <w:t xml:space="preserve"> Report for the fisc</w:t>
      </w:r>
      <w:r w:rsidR="000F3184" w:rsidRPr="00C368E9">
        <w:rPr>
          <w:rFonts w:ascii="Times New Roman" w:hAnsi="Times New Roman" w:cs="Times New Roman"/>
          <w:sz w:val="20"/>
          <w:szCs w:val="20"/>
        </w:rPr>
        <w:t xml:space="preserve">al 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A3357">
        <w:rPr>
          <w:rFonts w:ascii="Times New Roman" w:hAnsi="Times New Roman" w:cs="Times New Roman"/>
          <w:sz w:val="20"/>
          <w:szCs w:val="20"/>
        </w:rPr>
        <w:t>2</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8F3DFA">
        <w:rPr>
          <w:rFonts w:ascii="Times New Roman" w:hAnsi="Times New Roman" w:cs="Times New Roman"/>
          <w:sz w:val="20"/>
          <w:szCs w:val="20"/>
        </w:rPr>
        <w:t>20</w:t>
      </w:r>
      <w:r w:rsidR="00E73A38">
        <w:rPr>
          <w:rFonts w:ascii="Times New Roman" w:hAnsi="Times New Roman" w:cs="Times New Roman"/>
          <w:sz w:val="20"/>
          <w:szCs w:val="20"/>
        </w:rPr>
        <w:t>2</w:t>
      </w:r>
      <w:r w:rsidR="00DA3357">
        <w:rPr>
          <w:rFonts w:ascii="Times New Roman" w:hAnsi="Times New Roman" w:cs="Times New Roman"/>
          <w:sz w:val="20"/>
          <w:szCs w:val="20"/>
        </w:rPr>
        <w:t>2</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8367C9">
        <w:rPr>
          <w:rFonts w:ascii="Times New Roman" w:hAnsi="Times New Roman" w:cs="Times New Roman"/>
          <w:sz w:val="20"/>
          <w:szCs w:val="20"/>
        </w:rPr>
        <w:t xml:space="preserve">The auditor’s </w:t>
      </w:r>
      <w:r w:rsidR="006379F3" w:rsidRPr="008367C9">
        <w:rPr>
          <w:rFonts w:ascii="Times New Roman" w:hAnsi="Times New Roman" w:cs="Times New Roman"/>
          <w:sz w:val="20"/>
          <w:szCs w:val="20"/>
        </w:rPr>
        <w:t xml:space="preserve">report </w:t>
      </w:r>
      <w:r w:rsidR="00292060">
        <w:rPr>
          <w:rFonts w:ascii="Times New Roman" w:hAnsi="Times New Roman" w:cs="Times New Roman"/>
          <w:sz w:val="20"/>
          <w:szCs w:val="20"/>
        </w:rPr>
        <w:t xml:space="preserve">on the Schedule of Employer Allocations and Pension Amounts by Employer and accompanying notes detail by employer and in aggregate information needed to comply with GASB 68. </w:t>
      </w:r>
      <w:r w:rsidR="00CD76DF" w:rsidRPr="008367C9">
        <w:rPr>
          <w:rFonts w:ascii="Times New Roman" w:hAnsi="Times New Roman" w:cs="Times New Roman"/>
          <w:sz w:val="20"/>
          <w:szCs w:val="20"/>
        </w:rPr>
        <w:t xml:space="preserve">The additional financial and actuarial information is available at </w:t>
      </w:r>
      <w:hyperlink r:id="rId11" w:history="1">
        <w:r w:rsidR="000F3184" w:rsidRPr="008367C9">
          <w:rPr>
            <w:rStyle w:val="Hyperlink"/>
            <w:rFonts w:ascii="Times New Roman" w:hAnsi="Times New Roman" w:cs="Times New Roman"/>
            <w:sz w:val="20"/>
            <w:szCs w:val="20"/>
          </w:rPr>
          <w:t>http://www.rsa-al.gov/index.php/employers/financial-reports/gasb-68-reports/</w:t>
        </w:r>
      </w:hyperlink>
      <w:r w:rsidR="00CD76DF" w:rsidRPr="008367C9">
        <w:rPr>
          <w:rFonts w:ascii="Times New Roman" w:hAnsi="Times New Roman" w:cs="Times New Roman"/>
          <w:sz w:val="20"/>
          <w:szCs w:val="20"/>
        </w:rPr>
        <w:t>.</w:t>
      </w:r>
      <w:r w:rsidR="00CD76DF" w:rsidRPr="00C368E9">
        <w:rPr>
          <w:rFonts w:ascii="Times New Roman" w:hAnsi="Times New Roman" w:cs="Times New Roman"/>
          <w:sz w:val="20"/>
          <w:szCs w:val="20"/>
        </w:rPr>
        <w:t xml:space="preserve"> </w:t>
      </w:r>
    </w:p>
    <w:p w14:paraId="4FB59E68"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58AD21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9AAEC83"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D4038D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A13147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9053768"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82B5544"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172EC4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50DFC3E0"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36A3EE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DFC8F5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D13F1DF"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132B5C0"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1737A5D"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062A261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1A0508B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E2B4631"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D30A21C"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DC803FB"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7D4D9F1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5DDB071"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4C6AC9A"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14D869B6"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4D5C35D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58996CC"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6A6B0452"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2691B36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E9D3D2E"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3140ECB9" w14:textId="77777777"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14:paraId="5A208758" w14:textId="77777777"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2060"/>
    <w:rsid w:val="002956DF"/>
    <w:rsid w:val="002979D3"/>
    <w:rsid w:val="002A2388"/>
    <w:rsid w:val="002C4396"/>
    <w:rsid w:val="002C55EA"/>
    <w:rsid w:val="002D041D"/>
    <w:rsid w:val="00380120"/>
    <w:rsid w:val="0038689D"/>
    <w:rsid w:val="003944A8"/>
    <w:rsid w:val="003B51E0"/>
    <w:rsid w:val="003F11A3"/>
    <w:rsid w:val="00401D65"/>
    <w:rsid w:val="00403C2C"/>
    <w:rsid w:val="00454A91"/>
    <w:rsid w:val="004612B6"/>
    <w:rsid w:val="00481A7D"/>
    <w:rsid w:val="00493D07"/>
    <w:rsid w:val="004B3B1B"/>
    <w:rsid w:val="004C2887"/>
    <w:rsid w:val="004E6C4D"/>
    <w:rsid w:val="005049C4"/>
    <w:rsid w:val="00507E81"/>
    <w:rsid w:val="00513451"/>
    <w:rsid w:val="00536E83"/>
    <w:rsid w:val="00543647"/>
    <w:rsid w:val="00560483"/>
    <w:rsid w:val="00575F48"/>
    <w:rsid w:val="00595F7A"/>
    <w:rsid w:val="005B448A"/>
    <w:rsid w:val="005C270A"/>
    <w:rsid w:val="005D5880"/>
    <w:rsid w:val="00611EED"/>
    <w:rsid w:val="00616954"/>
    <w:rsid w:val="00616E8E"/>
    <w:rsid w:val="00635069"/>
    <w:rsid w:val="006379F3"/>
    <w:rsid w:val="0067366A"/>
    <w:rsid w:val="00691118"/>
    <w:rsid w:val="006A09BC"/>
    <w:rsid w:val="006B2175"/>
    <w:rsid w:val="006D3513"/>
    <w:rsid w:val="006D7A9A"/>
    <w:rsid w:val="006E07D8"/>
    <w:rsid w:val="00720C34"/>
    <w:rsid w:val="00746994"/>
    <w:rsid w:val="0075785F"/>
    <w:rsid w:val="007631FD"/>
    <w:rsid w:val="00772B7B"/>
    <w:rsid w:val="00797202"/>
    <w:rsid w:val="007E05BB"/>
    <w:rsid w:val="007E6EA8"/>
    <w:rsid w:val="008156BA"/>
    <w:rsid w:val="00824687"/>
    <w:rsid w:val="008367C9"/>
    <w:rsid w:val="008665D0"/>
    <w:rsid w:val="008A391D"/>
    <w:rsid w:val="008F3DFA"/>
    <w:rsid w:val="008F74B1"/>
    <w:rsid w:val="008F7D13"/>
    <w:rsid w:val="00907CBD"/>
    <w:rsid w:val="00961472"/>
    <w:rsid w:val="00973EA6"/>
    <w:rsid w:val="0097558B"/>
    <w:rsid w:val="009B243E"/>
    <w:rsid w:val="009E11E9"/>
    <w:rsid w:val="00A1004F"/>
    <w:rsid w:val="00A14191"/>
    <w:rsid w:val="00A247D7"/>
    <w:rsid w:val="00A337AC"/>
    <w:rsid w:val="00A34875"/>
    <w:rsid w:val="00A51099"/>
    <w:rsid w:val="00A65CCC"/>
    <w:rsid w:val="00A7541B"/>
    <w:rsid w:val="00AA4A2A"/>
    <w:rsid w:val="00AB60BC"/>
    <w:rsid w:val="00B13DAE"/>
    <w:rsid w:val="00B164DC"/>
    <w:rsid w:val="00B21B5B"/>
    <w:rsid w:val="00B37CEF"/>
    <w:rsid w:val="00B707C4"/>
    <w:rsid w:val="00B7111D"/>
    <w:rsid w:val="00B749DD"/>
    <w:rsid w:val="00B92275"/>
    <w:rsid w:val="00BB45AD"/>
    <w:rsid w:val="00C368E9"/>
    <w:rsid w:val="00C72109"/>
    <w:rsid w:val="00C75350"/>
    <w:rsid w:val="00CC71DF"/>
    <w:rsid w:val="00CD76DF"/>
    <w:rsid w:val="00CE599C"/>
    <w:rsid w:val="00D16601"/>
    <w:rsid w:val="00D365D1"/>
    <w:rsid w:val="00D51FB0"/>
    <w:rsid w:val="00D61FCD"/>
    <w:rsid w:val="00D62528"/>
    <w:rsid w:val="00D97DF9"/>
    <w:rsid w:val="00DA3357"/>
    <w:rsid w:val="00DA48C4"/>
    <w:rsid w:val="00DA7A66"/>
    <w:rsid w:val="00DB62B5"/>
    <w:rsid w:val="00DC5D1B"/>
    <w:rsid w:val="00DE775E"/>
    <w:rsid w:val="00E163F8"/>
    <w:rsid w:val="00E27186"/>
    <w:rsid w:val="00E30EDB"/>
    <w:rsid w:val="00E40223"/>
    <w:rsid w:val="00E44F69"/>
    <w:rsid w:val="00E67472"/>
    <w:rsid w:val="00E73A38"/>
    <w:rsid w:val="00E8362F"/>
    <w:rsid w:val="00EA2825"/>
    <w:rsid w:val="00EA5D99"/>
    <w:rsid w:val="00EB5F15"/>
    <w:rsid w:val="00F10CEA"/>
    <w:rsid w:val="00F54136"/>
    <w:rsid w:val="00F661D8"/>
    <w:rsid w:val="00F90A11"/>
    <w:rsid w:val="00FB064C"/>
    <w:rsid w:val="00FD0783"/>
    <w:rsid w:val="00FD1C2B"/>
    <w:rsid w:val="00FD3518"/>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A2694C"/>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11" Type="http://schemas.openxmlformats.org/officeDocument/2006/relationships/hyperlink" Target="http://www.rsa-al.gov/index.php/employers/financial-reports/gasb-68-reports/" TargetMode="External"/><Relationship Id="rId5" Type="http://schemas.openxmlformats.org/officeDocument/2006/relationships/image" Target="media/image1.emf"/><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5285-0B77-4FCB-8E9E-DF99D163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9</cp:revision>
  <cp:lastPrinted>2018-09-19T15:50:00Z</cp:lastPrinted>
  <dcterms:created xsi:type="dcterms:W3CDTF">2021-03-18T16:04:00Z</dcterms:created>
  <dcterms:modified xsi:type="dcterms:W3CDTF">2023-05-19T20:40:00Z</dcterms:modified>
</cp:coreProperties>
</file>