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(No Other Nonemployer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2AD783A2"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664870">
        <w:rPr>
          <w:rFonts w:ascii="Times New Roman" w:eastAsia="Calibri" w:hAnsi="Times New Roman"/>
          <w:b/>
          <w:bCs/>
          <w:sz w:val="20"/>
          <w:szCs w:val="20"/>
        </w:rPr>
        <w:t>2018</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7446CB3A"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Comprehensive Annual Financial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432BD366"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issues a publicly available financial report that can be obtained at www.rsa-al.gov</w:t>
      </w:r>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r>
        <w:rPr>
          <w:color w:val="auto"/>
        </w:rPr>
        <w:lastRenderedPageBreak/>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2" w:name="Pg233"/>
      <w:bookmarkEnd w:id="2"/>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18A92C05"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664870">
        <w:rPr>
          <w:rFonts w:ascii="Times New Roman" w:hAnsi="Times New Roman"/>
          <w:color w:val="2B2A29"/>
          <w:spacing w:val="-2"/>
          <w:sz w:val="20"/>
          <w:szCs w:val="20"/>
        </w:rPr>
        <w:t xml:space="preserve">2018,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35B30F86"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664870">
        <w:rPr>
          <w:rFonts w:ascii="Times New Roman" w:hAnsi="Times New Roman"/>
          <w:color w:val="2B2A29"/>
          <w:spacing w:val="-2"/>
          <w:sz w:val="20"/>
          <w:szCs w:val="20"/>
        </w:rPr>
        <w:t>2017</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664870">
        <w:rPr>
          <w:rFonts w:ascii="Times New Roman" w:hAnsi="Times New Roman"/>
          <w:color w:val="2B2A29"/>
          <w:spacing w:val="-2"/>
          <w:sz w:val="20"/>
          <w:szCs w:val="20"/>
        </w:rPr>
        <w:t>2016</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664870">
        <w:rPr>
          <w:rFonts w:ascii="Times New Roman" w:hAnsi="Times New Roman"/>
          <w:color w:val="2B2A29"/>
          <w:spacing w:val="-2"/>
          <w:sz w:val="20"/>
          <w:szCs w:val="20"/>
        </w:rPr>
        <w:t xml:space="preserve">2017,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664870">
        <w:rPr>
          <w:rFonts w:ascii="Times New Roman" w:hAnsi="Times New Roman"/>
          <w:color w:val="2B2A29"/>
          <w:spacing w:val="-2"/>
          <w:sz w:val="20"/>
          <w:szCs w:val="20"/>
        </w:rPr>
        <w:t>2017</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7210BB32"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664870">
        <w:rPr>
          <w:rFonts w:ascii="Times New Roman" w:hAnsi="Times New Roman"/>
          <w:color w:val="2B2A29"/>
          <w:spacing w:val="-2"/>
          <w:sz w:val="20"/>
          <w:szCs w:val="20"/>
        </w:rPr>
        <w:t>2018</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3" w:name="Pg235"/>
      <w:bookmarkEnd w:id="3"/>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06EA5398"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664870">
        <w:rPr>
          <w:sz w:val="20"/>
          <w:szCs w:val="20"/>
        </w:rPr>
        <w:t>2016</w:t>
      </w:r>
      <w:r w:rsidRPr="0055419F">
        <w:rPr>
          <w:sz w:val="20"/>
          <w:szCs w:val="20"/>
        </w:rPr>
        <w:t xml:space="preserve">, using the following actuarial assumptions, applied to all periods included in the measurement: </w:t>
      </w:r>
    </w:p>
    <w:p w14:paraId="6BDB2665" w14:textId="77777777" w:rsidR="00664870" w:rsidRDefault="005A2583"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79.3pt;height:90pt;z-index:251659264;mso-position-horizontal:center;mso-position-horizontal-relative:text;mso-position-vertical-relative:text">
            <v:imagedata r:id="rId6" o:title=""/>
            <o:lock v:ext="edit" aspectratio="f"/>
          </v:shape>
          <o:OLEObject Type="Embed" ProgID="Excel.Sheet.12" ShapeID="_x0000_s1026" DrawAspect="Content" ObjectID="_1598859232" r:id="rId7"/>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D8F2388" w14:textId="6032F86B" w:rsidR="005414E6" w:rsidRPr="0055419F"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664870">
        <w:rPr>
          <w:sz w:val="20"/>
          <w:szCs w:val="20"/>
        </w:rPr>
        <w:t>2016</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2015</w:t>
      </w:r>
      <w:r w:rsidRPr="0055419F">
        <w:rPr>
          <w:sz w:val="20"/>
          <w:szCs w:val="20"/>
        </w:rPr>
        <w:t>. The Board of Control accepted and approved these changes</w:t>
      </w:r>
      <w:r w:rsidR="00664870">
        <w:rPr>
          <w:sz w:val="20"/>
          <w:szCs w:val="20"/>
        </w:rPr>
        <w:t xml:space="preserve"> in September 2016</w:t>
      </w:r>
      <w:r w:rsidRPr="0055419F">
        <w:rPr>
          <w:sz w:val="20"/>
          <w:szCs w:val="20"/>
        </w:rPr>
        <w:t>, which became effective at the beginning of fiscal year</w:t>
      </w:r>
      <w:r w:rsidR="005A2583">
        <w:rPr>
          <w:sz w:val="20"/>
          <w:szCs w:val="20"/>
        </w:rPr>
        <w:t xml:space="preserve"> </w:t>
      </w:r>
      <w:bookmarkStart w:id="4" w:name="_GoBack"/>
      <w:bookmarkEnd w:id="4"/>
      <w:r w:rsidR="007663EA">
        <w:rPr>
          <w:sz w:val="20"/>
          <w:szCs w:val="20"/>
        </w:rPr>
        <w:t>2016</w:t>
      </w:r>
      <w:r w:rsidRPr="0055419F">
        <w:rPr>
          <w:sz w:val="20"/>
          <w:szCs w:val="20"/>
        </w:rPr>
        <w:t xml:space="preserve">. </w:t>
      </w:r>
    </w:p>
    <w:p w14:paraId="0752E80F" w14:textId="77777777" w:rsidR="005414E6" w:rsidRPr="0055419F" w:rsidRDefault="005414E6" w:rsidP="00664870">
      <w:pPr>
        <w:pStyle w:val="Default"/>
        <w:jc w:val="both"/>
        <w:rPr>
          <w:sz w:val="20"/>
          <w:szCs w:val="20"/>
        </w:rPr>
      </w:pPr>
    </w:p>
    <w:p w14:paraId="35660236" w14:textId="3DB43EBC" w:rsidR="005414E6" w:rsidRPr="0055419F" w:rsidRDefault="00083169" w:rsidP="00664870">
      <w:pPr>
        <w:pStyle w:val="Default"/>
        <w:jc w:val="both"/>
        <w:rPr>
          <w:sz w:val="20"/>
          <w:szCs w:val="20"/>
        </w:rPr>
      </w:pPr>
      <w:r w:rsidRPr="0055419F">
        <w:rPr>
          <w:sz w:val="20"/>
          <w:szCs w:val="20"/>
        </w:rPr>
        <w:t>Mortality rates for the Plan</w:t>
      </w:r>
      <w:r w:rsidR="005414E6" w:rsidRPr="0055419F">
        <w:rPr>
          <w:sz w:val="20"/>
          <w:szCs w:val="20"/>
        </w:rPr>
        <w:t xml:space="preserve"> were based on the </w:t>
      </w:r>
      <w:r w:rsidR="007663EA">
        <w:rPr>
          <w:sz w:val="20"/>
          <w:szCs w:val="20"/>
        </w:rPr>
        <w:t xml:space="preserve">sex distinct RP-2000 White Collar Mortality Table projected to 2020 using scale BB and adjusted 115% for males and 112% for females age 78 and older. </w:t>
      </w: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bookmarkStart w:id="5" w:name="Pg236"/>
      <w:bookmarkEnd w:id="5"/>
    </w:p>
    <w:tbl>
      <w:tblPr>
        <w:tblW w:w="0" w:type="auto"/>
        <w:tblInd w:w="85" w:type="dxa"/>
        <w:tblLayout w:type="fixed"/>
        <w:tblCellMar>
          <w:left w:w="0" w:type="dxa"/>
          <w:right w:w="0" w:type="dxa"/>
        </w:tblCellMar>
        <w:tblLook w:val="0000" w:firstRow="0" w:lastRow="0" w:firstColumn="0" w:lastColumn="0" w:noHBand="0" w:noVBand="0"/>
      </w:tblPr>
      <w:tblGrid>
        <w:gridCol w:w="3408"/>
        <w:gridCol w:w="2514"/>
        <w:gridCol w:w="3425"/>
      </w:tblGrid>
      <w:tr w:rsidR="00954E0C" w:rsidRPr="0055419F" w14:paraId="26C486B8" w14:textId="77777777" w:rsidTr="00664870">
        <w:trPr>
          <w:trHeight w:hRule="exact" w:val="457"/>
        </w:trPr>
        <w:tc>
          <w:tcPr>
            <w:tcW w:w="3408" w:type="dxa"/>
            <w:tcBorders>
              <w:top w:val="single" w:sz="5" w:space="0" w:color="000000"/>
              <w:left w:val="single" w:sz="12" w:space="0" w:color="000000"/>
              <w:bottom w:val="nil"/>
              <w:right w:val="nil"/>
            </w:tcBorders>
            <w:shd w:val="clear" w:color="auto" w:fill="000099"/>
            <w:vAlign w:val="bottom"/>
          </w:tcPr>
          <w:p w14:paraId="5E3904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p w14:paraId="4C5DCDF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2"/>
                <w:sz w:val="20"/>
                <w:szCs w:val="20"/>
              </w:rPr>
              <w:t>A</w:t>
            </w:r>
            <w:r w:rsidRPr="0055419F">
              <w:rPr>
                <w:rFonts w:ascii="Times New Roman" w:hAnsi="Times New Roman"/>
                <w:b/>
                <w:bCs/>
                <w:color w:val="FFFFFF"/>
                <w:spacing w:val="2"/>
                <w:sz w:val="20"/>
                <w:szCs w:val="20"/>
              </w:rPr>
              <w:t>s</w:t>
            </w:r>
            <w:r w:rsidRPr="0055419F">
              <w:rPr>
                <w:rFonts w:ascii="Times New Roman" w:hAnsi="Times New Roman"/>
                <w:b/>
                <w:bCs/>
                <w:color w:val="FFFFFF"/>
                <w:sz w:val="20"/>
                <w:szCs w:val="20"/>
              </w:rPr>
              <w:t>s</w:t>
            </w:r>
            <w:r w:rsidRPr="0055419F">
              <w:rPr>
                <w:rFonts w:ascii="Times New Roman" w:hAnsi="Times New Roman"/>
                <w:b/>
                <w:bCs/>
                <w:color w:val="FFFFFF"/>
                <w:spacing w:val="-1"/>
                <w:sz w:val="20"/>
                <w:szCs w:val="20"/>
              </w:rPr>
              <w:t>e</w:t>
            </w:r>
            <w:r w:rsidRPr="0055419F">
              <w:rPr>
                <w:rFonts w:ascii="Times New Roman" w:hAnsi="Times New Roman"/>
                <w:b/>
                <w:bCs/>
                <w:color w:val="FFFFFF"/>
                <w:sz w:val="20"/>
                <w:szCs w:val="20"/>
              </w:rPr>
              <w:t>t</w:t>
            </w:r>
            <w:r w:rsidRPr="0055419F">
              <w:rPr>
                <w:rFonts w:ascii="Times New Roman" w:hAnsi="Times New Roman"/>
                <w:b/>
                <w:bCs/>
                <w:color w:val="FFFFFF"/>
                <w:spacing w:val="-5"/>
                <w:sz w:val="20"/>
                <w:szCs w:val="20"/>
              </w:rPr>
              <w:t xml:space="preserve"> </w:t>
            </w:r>
            <w:r w:rsidRPr="0055419F">
              <w:rPr>
                <w:rFonts w:ascii="Times New Roman" w:hAnsi="Times New Roman"/>
                <w:b/>
                <w:bCs/>
                <w:color w:val="FFFFFF"/>
                <w:sz w:val="20"/>
                <w:szCs w:val="20"/>
              </w:rPr>
              <w:t>C</w:t>
            </w:r>
            <w:r w:rsidRPr="0055419F">
              <w:rPr>
                <w:rFonts w:ascii="Times New Roman" w:hAnsi="Times New Roman"/>
                <w:b/>
                <w:bCs/>
                <w:color w:val="FFFFFF"/>
                <w:spacing w:val="2"/>
                <w:sz w:val="20"/>
                <w:szCs w:val="20"/>
              </w:rPr>
              <w:t>l</w:t>
            </w:r>
            <w:r w:rsidRPr="0055419F">
              <w:rPr>
                <w:rFonts w:ascii="Times New Roman" w:hAnsi="Times New Roman"/>
                <w:b/>
                <w:bCs/>
                <w:color w:val="FFFFFF"/>
                <w:sz w:val="20"/>
                <w:szCs w:val="20"/>
              </w:rPr>
              <w:t>a</w:t>
            </w:r>
            <w:r w:rsidRPr="0055419F">
              <w:rPr>
                <w:rFonts w:ascii="Times New Roman" w:hAnsi="Times New Roman"/>
                <w:b/>
                <w:bCs/>
                <w:color w:val="FFFFFF"/>
                <w:spacing w:val="1"/>
                <w:sz w:val="20"/>
                <w:szCs w:val="20"/>
              </w:rPr>
              <w:t>s</w:t>
            </w:r>
            <w:r w:rsidRPr="0055419F">
              <w:rPr>
                <w:rFonts w:ascii="Times New Roman" w:hAnsi="Times New Roman"/>
                <w:b/>
                <w:bCs/>
                <w:color w:val="FFFFFF"/>
                <w:sz w:val="20"/>
                <w:szCs w:val="20"/>
              </w:rPr>
              <w:t>s</w:t>
            </w:r>
          </w:p>
        </w:tc>
        <w:tc>
          <w:tcPr>
            <w:tcW w:w="2514" w:type="dxa"/>
            <w:tcBorders>
              <w:top w:val="single" w:sz="5" w:space="0" w:color="000000"/>
              <w:left w:val="nil"/>
              <w:bottom w:val="nil"/>
              <w:right w:val="nil"/>
            </w:tcBorders>
            <w:shd w:val="clear" w:color="auto" w:fill="000099"/>
            <w:vAlign w:val="bottom"/>
          </w:tcPr>
          <w:p w14:paraId="45B2D1F2"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3"/>
                <w:w w:val="99"/>
                <w:sz w:val="20"/>
                <w:szCs w:val="20"/>
              </w:rPr>
              <w:t>T</w:t>
            </w:r>
            <w:r w:rsidRPr="0055419F">
              <w:rPr>
                <w:rFonts w:ascii="Times New Roman" w:hAnsi="Times New Roman"/>
                <w:b/>
                <w:bCs/>
                <w:color w:val="FFFFFF"/>
                <w:w w:val="99"/>
                <w:sz w:val="20"/>
                <w:szCs w:val="20"/>
              </w:rPr>
              <w:t>a</w:t>
            </w:r>
            <w:r w:rsidRPr="0055419F">
              <w:rPr>
                <w:rFonts w:ascii="Times New Roman" w:hAnsi="Times New Roman"/>
                <w:b/>
                <w:bCs/>
                <w:color w:val="FFFFFF"/>
                <w:spacing w:val="-1"/>
                <w:w w:val="99"/>
                <w:sz w:val="20"/>
                <w:szCs w:val="20"/>
              </w:rPr>
              <w:t>r</w:t>
            </w:r>
            <w:r w:rsidRPr="0055419F">
              <w:rPr>
                <w:rFonts w:ascii="Times New Roman" w:hAnsi="Times New Roman"/>
                <w:b/>
                <w:bCs/>
                <w:color w:val="FFFFFF"/>
                <w:w w:val="99"/>
                <w:sz w:val="20"/>
                <w:szCs w:val="20"/>
              </w:rPr>
              <w:t>get</w:t>
            </w:r>
          </w:p>
          <w:p w14:paraId="782D159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5"/>
                <w:w w:val="99"/>
                <w:sz w:val="20"/>
                <w:szCs w:val="20"/>
              </w:rPr>
              <w:t>A</w:t>
            </w:r>
            <w:r w:rsidRPr="0055419F">
              <w:rPr>
                <w:rFonts w:ascii="Times New Roman" w:hAnsi="Times New Roman"/>
                <w:b/>
                <w:bCs/>
                <w:color w:val="FFFFFF"/>
                <w:spacing w:val="2"/>
                <w:w w:val="99"/>
                <w:sz w:val="20"/>
                <w:szCs w:val="20"/>
              </w:rPr>
              <w:t>l</w:t>
            </w:r>
            <w:r w:rsidRPr="0055419F">
              <w:rPr>
                <w:rFonts w:ascii="Times New Roman" w:hAnsi="Times New Roman"/>
                <w:b/>
                <w:bCs/>
                <w:color w:val="FFFFFF"/>
                <w:w w:val="99"/>
                <w:sz w:val="20"/>
                <w:szCs w:val="20"/>
              </w:rPr>
              <w:t>l</w:t>
            </w:r>
            <w:r w:rsidRPr="0055419F">
              <w:rPr>
                <w:rFonts w:ascii="Times New Roman" w:hAnsi="Times New Roman"/>
                <w:b/>
                <w:bCs/>
                <w:color w:val="FFFFFF"/>
                <w:spacing w:val="3"/>
                <w:w w:val="99"/>
                <w:sz w:val="20"/>
                <w:szCs w:val="20"/>
              </w:rPr>
              <w:t>o</w:t>
            </w:r>
            <w:r w:rsidRPr="0055419F">
              <w:rPr>
                <w:rFonts w:ascii="Times New Roman" w:hAnsi="Times New Roman"/>
                <w:b/>
                <w:bCs/>
                <w:color w:val="FFFFFF"/>
                <w:w w:val="99"/>
                <w:sz w:val="20"/>
                <w:szCs w:val="20"/>
              </w:rPr>
              <w:t>c</w:t>
            </w:r>
            <w:r w:rsidRPr="0055419F">
              <w:rPr>
                <w:rFonts w:ascii="Times New Roman" w:hAnsi="Times New Roman"/>
                <w:b/>
                <w:bCs/>
                <w:color w:val="FFFFFF"/>
                <w:spacing w:val="-1"/>
                <w:w w:val="99"/>
                <w:sz w:val="20"/>
                <w:szCs w:val="20"/>
              </w:rPr>
              <w:t>a</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ion</w:t>
            </w:r>
          </w:p>
        </w:tc>
        <w:tc>
          <w:tcPr>
            <w:tcW w:w="3425" w:type="dxa"/>
            <w:tcBorders>
              <w:top w:val="single" w:sz="5" w:space="0" w:color="000000"/>
              <w:left w:val="nil"/>
              <w:bottom w:val="nil"/>
              <w:right w:val="single" w:sz="4" w:space="0" w:color="000000"/>
            </w:tcBorders>
            <w:shd w:val="clear" w:color="auto" w:fill="000099"/>
            <w:vAlign w:val="bottom"/>
          </w:tcPr>
          <w:p w14:paraId="74A32D08"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1"/>
                <w:sz w:val="20"/>
                <w:szCs w:val="20"/>
              </w:rPr>
              <w:t>Long</w:t>
            </w:r>
            <w:r w:rsidRPr="0055419F">
              <w:rPr>
                <w:rFonts w:ascii="Times New Roman" w:hAnsi="Times New Roman"/>
                <w:b/>
                <w:bCs/>
                <w:color w:val="FFFFFF"/>
                <w:spacing w:val="-2"/>
                <w:sz w:val="20"/>
                <w:szCs w:val="20"/>
              </w:rPr>
              <w:t>-</w:t>
            </w:r>
            <w:r w:rsidRPr="0055419F">
              <w:rPr>
                <w:rFonts w:ascii="Times New Roman" w:hAnsi="Times New Roman"/>
                <w:b/>
                <w:bCs/>
                <w:color w:val="FFFFFF"/>
                <w:spacing w:val="3"/>
                <w:sz w:val="20"/>
                <w:szCs w:val="20"/>
              </w:rPr>
              <w:t>T</w:t>
            </w:r>
            <w:r w:rsidRPr="0055419F">
              <w:rPr>
                <w:rFonts w:ascii="Times New Roman" w:hAnsi="Times New Roman"/>
                <w:b/>
                <w:bCs/>
                <w:color w:val="FFFFFF"/>
                <w:sz w:val="20"/>
                <w:szCs w:val="20"/>
              </w:rPr>
              <w:t>e</w:t>
            </w:r>
            <w:r w:rsidRPr="0055419F">
              <w:rPr>
                <w:rFonts w:ascii="Times New Roman" w:hAnsi="Times New Roman"/>
                <w:b/>
                <w:bCs/>
                <w:color w:val="FFFFFF"/>
                <w:spacing w:val="-1"/>
                <w:sz w:val="20"/>
                <w:szCs w:val="20"/>
              </w:rPr>
              <w:t>r</w:t>
            </w:r>
            <w:r w:rsidRPr="0055419F">
              <w:rPr>
                <w:rFonts w:ascii="Times New Roman" w:hAnsi="Times New Roman"/>
                <w:b/>
                <w:bCs/>
                <w:color w:val="FFFFFF"/>
                <w:sz w:val="20"/>
                <w:szCs w:val="20"/>
              </w:rPr>
              <w:t>m</w:t>
            </w:r>
            <w:r w:rsidRPr="0055419F">
              <w:rPr>
                <w:rFonts w:ascii="Times New Roman" w:hAnsi="Times New Roman"/>
                <w:b/>
                <w:bCs/>
                <w:color w:val="FFFFFF"/>
                <w:spacing w:val="-10"/>
                <w:sz w:val="20"/>
                <w:szCs w:val="20"/>
              </w:rPr>
              <w:t xml:space="preserve"> </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x</w:t>
            </w:r>
            <w:r w:rsidRPr="0055419F">
              <w:rPr>
                <w:rFonts w:ascii="Times New Roman" w:hAnsi="Times New Roman"/>
                <w:b/>
                <w:bCs/>
                <w:color w:val="FFFFFF"/>
                <w:spacing w:val="3"/>
                <w:w w:val="99"/>
                <w:sz w:val="20"/>
                <w:szCs w:val="20"/>
              </w:rPr>
              <w:t>p</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c</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ed</w:t>
            </w:r>
          </w:p>
          <w:p w14:paraId="330375A2"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z w:val="20"/>
                <w:szCs w:val="20"/>
              </w:rPr>
              <w:t>Rate</w:t>
            </w:r>
            <w:r w:rsidRPr="0055419F">
              <w:rPr>
                <w:rFonts w:ascii="Times New Roman" w:hAnsi="Times New Roman"/>
                <w:b/>
                <w:bCs/>
                <w:color w:val="FFFFFF"/>
                <w:spacing w:val="-4"/>
                <w:sz w:val="20"/>
                <w:szCs w:val="20"/>
              </w:rPr>
              <w:t xml:space="preserve"> </w:t>
            </w:r>
            <w:r w:rsidRPr="0055419F">
              <w:rPr>
                <w:rFonts w:ascii="Times New Roman" w:hAnsi="Times New Roman"/>
                <w:b/>
                <w:bCs/>
                <w:color w:val="FFFFFF"/>
                <w:sz w:val="20"/>
                <w:szCs w:val="20"/>
              </w:rPr>
              <w:t>of</w:t>
            </w:r>
            <w:r w:rsidRPr="0055419F">
              <w:rPr>
                <w:rFonts w:ascii="Times New Roman" w:hAnsi="Times New Roman"/>
                <w:b/>
                <w:bCs/>
                <w:color w:val="FFFFFF"/>
                <w:spacing w:val="-1"/>
                <w:sz w:val="20"/>
                <w:szCs w:val="20"/>
              </w:rPr>
              <w:t xml:space="preserve"> </w:t>
            </w:r>
            <w:r w:rsidRPr="0055419F">
              <w:rPr>
                <w:rFonts w:ascii="Times New Roman" w:hAnsi="Times New Roman"/>
                <w:b/>
                <w:bCs/>
                <w:color w:val="FFFFFF"/>
                <w:w w:val="99"/>
                <w:sz w:val="20"/>
                <w:szCs w:val="20"/>
              </w:rPr>
              <w:t>Ret</w:t>
            </w:r>
            <w:r w:rsidRPr="0055419F">
              <w:rPr>
                <w:rFonts w:ascii="Times New Roman" w:hAnsi="Times New Roman"/>
                <w:b/>
                <w:bCs/>
                <w:color w:val="FFFFFF"/>
                <w:spacing w:val="1"/>
                <w:w w:val="99"/>
                <w:sz w:val="20"/>
                <w:szCs w:val="20"/>
              </w:rPr>
              <w:t>u</w:t>
            </w:r>
            <w:r w:rsidRPr="0055419F">
              <w:rPr>
                <w:rFonts w:ascii="Times New Roman" w:hAnsi="Times New Roman"/>
                <w:b/>
                <w:bCs/>
                <w:color w:val="FFFFFF"/>
                <w:spacing w:val="-1"/>
                <w:w w:val="99"/>
                <w:sz w:val="20"/>
                <w:szCs w:val="20"/>
              </w:rPr>
              <w:t>r</w:t>
            </w:r>
            <w:r w:rsidRPr="0055419F">
              <w:rPr>
                <w:rFonts w:ascii="Times New Roman" w:hAnsi="Times New Roman"/>
                <w:b/>
                <w:bCs/>
                <w:color w:val="FFFFFF"/>
                <w:spacing w:val="4"/>
                <w:w w:val="99"/>
                <w:sz w:val="20"/>
                <w:szCs w:val="20"/>
              </w:rPr>
              <w:t>n</w:t>
            </w:r>
            <w:r w:rsidRPr="0055419F">
              <w:rPr>
                <w:rFonts w:ascii="Times New Roman" w:hAnsi="Times New Roman"/>
                <w:b/>
                <w:bCs/>
                <w:color w:val="FFFFFF"/>
                <w:w w:val="99"/>
                <w:sz w:val="20"/>
                <w:szCs w:val="20"/>
              </w:rPr>
              <w:t>*</w:t>
            </w:r>
          </w:p>
        </w:tc>
      </w:tr>
      <w:tr w:rsidR="00954E0C" w:rsidRPr="0055419F" w14:paraId="385BAA5D" w14:textId="77777777" w:rsidTr="00664870">
        <w:trPr>
          <w:trHeight w:hRule="exact" w:val="469"/>
        </w:trPr>
        <w:tc>
          <w:tcPr>
            <w:tcW w:w="3408" w:type="dxa"/>
            <w:tcBorders>
              <w:top w:val="nil"/>
              <w:left w:val="single" w:sz="12" w:space="0" w:color="000000"/>
              <w:bottom w:val="nil"/>
              <w:right w:val="nil"/>
            </w:tcBorders>
            <w:vAlign w:val="bottom"/>
          </w:tcPr>
          <w:p w14:paraId="5C710387"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F</w:t>
            </w:r>
            <w:r w:rsidRPr="0055419F">
              <w:rPr>
                <w:rFonts w:ascii="Times New Roman" w:hAnsi="Times New Roman"/>
                <w:spacing w:val="-1"/>
                <w:sz w:val="20"/>
                <w:szCs w:val="20"/>
              </w:rPr>
              <w:t>i</w:t>
            </w:r>
            <w:r w:rsidRPr="0055419F">
              <w:rPr>
                <w:rFonts w:ascii="Times New Roman" w:hAnsi="Times New Roman"/>
                <w:spacing w:val="1"/>
                <w:sz w:val="20"/>
                <w:szCs w:val="20"/>
              </w:rPr>
              <w:t>x</w:t>
            </w:r>
            <w:r w:rsidRPr="0055419F">
              <w:rPr>
                <w:rFonts w:ascii="Times New Roman" w:hAnsi="Times New Roman"/>
                <w:sz w:val="20"/>
                <w:szCs w:val="20"/>
              </w:rPr>
              <w:t>ed</w:t>
            </w:r>
            <w:r w:rsidRPr="0055419F">
              <w:rPr>
                <w:rFonts w:ascii="Times New Roman" w:hAnsi="Times New Roman"/>
                <w:spacing w:val="-6"/>
                <w:sz w:val="20"/>
                <w:szCs w:val="20"/>
              </w:rPr>
              <w:t xml:space="preserve"> </w:t>
            </w:r>
            <w:r w:rsidRPr="0055419F">
              <w:rPr>
                <w:rFonts w:ascii="Times New Roman" w:hAnsi="Times New Roman"/>
                <w:sz w:val="20"/>
                <w:szCs w:val="20"/>
              </w:rPr>
              <w:t>I</w:t>
            </w:r>
            <w:r w:rsidRPr="0055419F">
              <w:rPr>
                <w:rFonts w:ascii="Times New Roman" w:hAnsi="Times New Roman"/>
                <w:spacing w:val="-1"/>
                <w:sz w:val="20"/>
                <w:szCs w:val="20"/>
              </w:rPr>
              <w:t>n</w:t>
            </w:r>
            <w:r w:rsidRPr="0055419F">
              <w:rPr>
                <w:rFonts w:ascii="Times New Roman" w:hAnsi="Times New Roman"/>
                <w:spacing w:val="1"/>
                <w:sz w:val="20"/>
                <w:szCs w:val="20"/>
              </w:rPr>
              <w:t>c</w:t>
            </w:r>
            <w:r w:rsidRPr="0055419F">
              <w:rPr>
                <w:rFonts w:ascii="Times New Roman" w:hAnsi="Times New Roman"/>
                <w:sz w:val="20"/>
                <w:szCs w:val="20"/>
              </w:rPr>
              <w:t>o</w:t>
            </w:r>
            <w:r w:rsidRPr="0055419F">
              <w:rPr>
                <w:rFonts w:ascii="Times New Roman" w:hAnsi="Times New Roman"/>
                <w:spacing w:val="4"/>
                <w:sz w:val="20"/>
                <w:szCs w:val="20"/>
              </w:rPr>
              <w:t>m</w:t>
            </w:r>
            <w:r w:rsidRPr="0055419F">
              <w:rPr>
                <w:rFonts w:ascii="Times New Roman" w:hAnsi="Times New Roman"/>
                <w:sz w:val="20"/>
                <w:szCs w:val="20"/>
              </w:rPr>
              <w:t>e</w:t>
            </w:r>
          </w:p>
        </w:tc>
        <w:tc>
          <w:tcPr>
            <w:tcW w:w="2514" w:type="dxa"/>
            <w:tcBorders>
              <w:top w:val="nil"/>
              <w:left w:val="nil"/>
              <w:bottom w:val="nil"/>
              <w:right w:val="nil"/>
            </w:tcBorders>
            <w:vAlign w:val="bottom"/>
          </w:tcPr>
          <w:p w14:paraId="76A14534"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22.0%</w:t>
            </w:r>
          </w:p>
        </w:tc>
        <w:tc>
          <w:tcPr>
            <w:tcW w:w="3425" w:type="dxa"/>
            <w:tcBorders>
              <w:top w:val="nil"/>
              <w:left w:val="nil"/>
              <w:bottom w:val="nil"/>
              <w:right w:val="single" w:sz="4" w:space="0" w:color="000000"/>
            </w:tcBorders>
            <w:vAlign w:val="bottom"/>
          </w:tcPr>
          <w:p w14:paraId="23E8E3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4.4%</w:t>
            </w:r>
          </w:p>
        </w:tc>
      </w:tr>
      <w:tr w:rsidR="00954E0C" w:rsidRPr="0055419F" w14:paraId="1B07A586" w14:textId="77777777" w:rsidTr="00664870">
        <w:trPr>
          <w:trHeight w:hRule="exact" w:val="230"/>
        </w:trPr>
        <w:tc>
          <w:tcPr>
            <w:tcW w:w="3408" w:type="dxa"/>
            <w:tcBorders>
              <w:top w:val="nil"/>
              <w:left w:val="single" w:sz="12" w:space="0" w:color="000000"/>
              <w:bottom w:val="nil"/>
              <w:right w:val="nil"/>
            </w:tcBorders>
            <w:vAlign w:val="bottom"/>
          </w:tcPr>
          <w:p w14:paraId="2FA38B8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L</w:t>
            </w:r>
            <w:r w:rsidRPr="0055419F">
              <w:rPr>
                <w:rFonts w:ascii="Times New Roman" w:hAnsi="Times New Roman"/>
                <w:sz w:val="20"/>
                <w:szCs w:val="20"/>
              </w:rPr>
              <w:t>arge</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02D6AE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41.0%</w:t>
            </w:r>
          </w:p>
        </w:tc>
        <w:tc>
          <w:tcPr>
            <w:tcW w:w="3425" w:type="dxa"/>
            <w:tcBorders>
              <w:top w:val="nil"/>
              <w:left w:val="nil"/>
              <w:bottom w:val="nil"/>
              <w:right w:val="single" w:sz="4" w:space="0" w:color="000000"/>
            </w:tcBorders>
            <w:vAlign w:val="bottom"/>
          </w:tcPr>
          <w:p w14:paraId="596BE39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8.0%</w:t>
            </w:r>
          </w:p>
        </w:tc>
      </w:tr>
      <w:tr w:rsidR="00954E0C" w:rsidRPr="0055419F" w14:paraId="5F61549B" w14:textId="77777777" w:rsidTr="00664870">
        <w:trPr>
          <w:trHeight w:hRule="exact" w:val="229"/>
        </w:trPr>
        <w:tc>
          <w:tcPr>
            <w:tcW w:w="3408" w:type="dxa"/>
            <w:tcBorders>
              <w:top w:val="nil"/>
              <w:left w:val="single" w:sz="12" w:space="0" w:color="000000"/>
              <w:bottom w:val="nil"/>
              <w:right w:val="nil"/>
            </w:tcBorders>
            <w:vAlign w:val="bottom"/>
          </w:tcPr>
          <w:p w14:paraId="0F65D4F5"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M</w:t>
            </w:r>
            <w:r w:rsidRPr="0055419F">
              <w:rPr>
                <w:rFonts w:ascii="Times New Roman" w:hAnsi="Times New Roman"/>
                <w:spacing w:val="-1"/>
                <w:sz w:val="20"/>
                <w:szCs w:val="20"/>
              </w:rPr>
              <w:t>i</w:t>
            </w:r>
            <w:r w:rsidRPr="0055419F">
              <w:rPr>
                <w:rFonts w:ascii="Times New Roman" w:hAnsi="Times New Roman"/>
                <w:sz w:val="20"/>
                <w:szCs w:val="20"/>
              </w:rPr>
              <w:t>d</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50A7753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c>
          <w:tcPr>
            <w:tcW w:w="3425" w:type="dxa"/>
            <w:tcBorders>
              <w:top w:val="nil"/>
              <w:left w:val="nil"/>
              <w:bottom w:val="nil"/>
              <w:right w:val="single" w:sz="4" w:space="0" w:color="000000"/>
            </w:tcBorders>
            <w:vAlign w:val="bottom"/>
          </w:tcPr>
          <w:p w14:paraId="4348EAB7"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10.0%</w:t>
            </w:r>
          </w:p>
        </w:tc>
      </w:tr>
      <w:tr w:rsidR="00954E0C" w:rsidRPr="0055419F" w14:paraId="45235029" w14:textId="77777777" w:rsidTr="00664870">
        <w:trPr>
          <w:trHeight w:hRule="exact" w:val="229"/>
        </w:trPr>
        <w:tc>
          <w:tcPr>
            <w:tcW w:w="3408" w:type="dxa"/>
            <w:tcBorders>
              <w:top w:val="nil"/>
              <w:left w:val="single" w:sz="12" w:space="0" w:color="000000"/>
              <w:bottom w:val="nil"/>
              <w:right w:val="nil"/>
            </w:tcBorders>
            <w:vAlign w:val="bottom"/>
          </w:tcPr>
          <w:p w14:paraId="33F7AE41"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pacing w:val="4"/>
                <w:sz w:val="20"/>
                <w:szCs w:val="20"/>
              </w:rPr>
              <w:t>m</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z w:val="20"/>
                <w:szCs w:val="20"/>
              </w:rPr>
              <w:t>l</w:t>
            </w:r>
            <w:r w:rsidRPr="0055419F">
              <w:rPr>
                <w:rFonts w:ascii="Times New Roman" w:hAnsi="Times New Roman"/>
                <w:spacing w:val="-6"/>
                <w:sz w:val="20"/>
                <w:szCs w:val="20"/>
              </w:rPr>
              <w:t xml:space="preserve"> </w:t>
            </w:r>
            <w:r w:rsidRPr="0055419F">
              <w:rPr>
                <w:rFonts w:ascii="Times New Roman" w:hAnsi="Times New Roman"/>
                <w:spacing w:val="-1"/>
                <w:sz w:val="20"/>
                <w:szCs w:val="20"/>
              </w:rPr>
              <w:t>S</w:t>
            </w:r>
            <w:r w:rsidRPr="0055419F">
              <w:rPr>
                <w:rFonts w:ascii="Times New Roman" w:hAnsi="Times New Roman"/>
                <w:spacing w:val="2"/>
                <w:sz w:val="20"/>
                <w:szCs w:val="20"/>
              </w:rPr>
              <w:t>t</w:t>
            </w:r>
            <w:r w:rsidRPr="0055419F">
              <w:rPr>
                <w:rFonts w:ascii="Times New Roman" w:hAnsi="Times New Roman"/>
                <w:sz w:val="20"/>
                <w:szCs w:val="20"/>
              </w:rPr>
              <w:t>o</w:t>
            </w:r>
            <w:r w:rsidRPr="0055419F">
              <w:rPr>
                <w:rFonts w:ascii="Times New Roman" w:hAnsi="Times New Roman"/>
                <w:spacing w:val="1"/>
                <w:sz w:val="20"/>
                <w:szCs w:val="20"/>
              </w:rPr>
              <w:t>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FE4B55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440D1675"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r>
      <w:tr w:rsidR="00954E0C" w:rsidRPr="0055419F" w14:paraId="2D4686B6" w14:textId="77777777" w:rsidTr="00664870">
        <w:trPr>
          <w:trHeight w:hRule="exact" w:val="230"/>
        </w:trPr>
        <w:tc>
          <w:tcPr>
            <w:tcW w:w="3408" w:type="dxa"/>
            <w:tcBorders>
              <w:top w:val="nil"/>
              <w:left w:val="single" w:sz="12" w:space="0" w:color="000000"/>
              <w:bottom w:val="nil"/>
              <w:right w:val="nil"/>
            </w:tcBorders>
            <w:vAlign w:val="bottom"/>
          </w:tcPr>
          <w:p w14:paraId="76C6FD92"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z w:val="20"/>
                <w:szCs w:val="20"/>
              </w:rPr>
              <w:t>D</w:t>
            </w:r>
            <w:r w:rsidRPr="0055419F">
              <w:rPr>
                <w:rFonts w:ascii="Times New Roman" w:hAnsi="Times New Roman"/>
                <w:spacing w:val="2"/>
                <w:sz w:val="20"/>
                <w:szCs w:val="20"/>
              </w:rPr>
              <w:t>e</w:t>
            </w:r>
            <w:r w:rsidRPr="0055419F">
              <w:rPr>
                <w:rFonts w:ascii="Times New Roman" w:hAnsi="Times New Roman"/>
                <w:spacing w:val="-1"/>
                <w:sz w:val="20"/>
                <w:szCs w:val="20"/>
              </w:rPr>
              <w:t>v</w:t>
            </w:r>
            <w:r w:rsidRPr="0055419F">
              <w:rPr>
                <w:rFonts w:ascii="Times New Roman" w:hAnsi="Times New Roman"/>
                <w:spacing w:val="2"/>
                <w:sz w:val="20"/>
                <w:szCs w:val="20"/>
              </w:rPr>
              <w:t>e</w:t>
            </w:r>
            <w:r w:rsidRPr="0055419F">
              <w:rPr>
                <w:rFonts w:ascii="Times New Roman" w:hAnsi="Times New Roman"/>
                <w:spacing w:val="-1"/>
                <w:sz w:val="20"/>
                <w:szCs w:val="20"/>
              </w:rPr>
              <w:t>l</w:t>
            </w:r>
            <w:r w:rsidRPr="0055419F">
              <w:rPr>
                <w:rFonts w:ascii="Times New Roman" w:hAnsi="Times New Roman"/>
                <w:spacing w:val="2"/>
                <w:sz w:val="20"/>
                <w:szCs w:val="20"/>
              </w:rPr>
              <w:t>o</w:t>
            </w:r>
            <w:r w:rsidRPr="0055419F">
              <w:rPr>
                <w:rFonts w:ascii="Times New Roman" w:hAnsi="Times New Roman"/>
                <w:sz w:val="20"/>
                <w:szCs w:val="20"/>
              </w:rPr>
              <w:t>p</w:t>
            </w:r>
            <w:r w:rsidRPr="0055419F">
              <w:rPr>
                <w:rFonts w:ascii="Times New Roman" w:hAnsi="Times New Roman"/>
                <w:spacing w:val="-1"/>
                <w:sz w:val="20"/>
                <w:szCs w:val="20"/>
              </w:rPr>
              <w:t>e</w:t>
            </w:r>
            <w:r w:rsidRPr="0055419F">
              <w:rPr>
                <w:rFonts w:ascii="Times New Roman" w:hAnsi="Times New Roman"/>
                <w:sz w:val="20"/>
                <w:szCs w:val="20"/>
              </w:rPr>
              <w:t>d</w:t>
            </w:r>
            <w:r w:rsidRPr="0055419F">
              <w:rPr>
                <w:rFonts w:ascii="Times New Roman" w:hAnsi="Times New Roman"/>
                <w:spacing w:val="-9"/>
                <w:sz w:val="20"/>
                <w:szCs w:val="20"/>
              </w:rPr>
              <w:t xml:space="preserve"> </w:t>
            </w:r>
            <w:r w:rsidRPr="0055419F">
              <w:rPr>
                <w:rFonts w:ascii="Times New Roman" w:hAnsi="Times New Roman"/>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4AFAD196"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12.0%</w:t>
            </w:r>
          </w:p>
        </w:tc>
        <w:tc>
          <w:tcPr>
            <w:tcW w:w="3425" w:type="dxa"/>
            <w:tcBorders>
              <w:top w:val="nil"/>
              <w:left w:val="nil"/>
              <w:bottom w:val="nil"/>
              <w:right w:val="single" w:sz="4" w:space="0" w:color="000000"/>
            </w:tcBorders>
            <w:vAlign w:val="bottom"/>
          </w:tcPr>
          <w:p w14:paraId="1347319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9.5%</w:t>
            </w:r>
          </w:p>
        </w:tc>
      </w:tr>
      <w:tr w:rsidR="00954E0C" w:rsidRPr="0055419F" w14:paraId="2330FA59" w14:textId="77777777" w:rsidTr="00664870">
        <w:trPr>
          <w:trHeight w:hRule="exact" w:val="230"/>
        </w:trPr>
        <w:tc>
          <w:tcPr>
            <w:tcW w:w="3408" w:type="dxa"/>
            <w:tcBorders>
              <w:top w:val="nil"/>
              <w:left w:val="single" w:sz="12" w:space="0" w:color="000000"/>
              <w:bottom w:val="nil"/>
              <w:right w:val="nil"/>
            </w:tcBorders>
            <w:vAlign w:val="bottom"/>
          </w:tcPr>
          <w:p w14:paraId="05AABC9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4"/>
                <w:sz w:val="20"/>
                <w:szCs w:val="20"/>
              </w:rPr>
              <w:t>m</w:t>
            </w:r>
            <w:r w:rsidRPr="0055419F">
              <w:rPr>
                <w:rFonts w:ascii="Times New Roman" w:hAnsi="Times New Roman"/>
                <w:sz w:val="20"/>
                <w:szCs w:val="20"/>
              </w:rPr>
              <w:t>erg</w:t>
            </w:r>
            <w:r w:rsidRPr="0055419F">
              <w:rPr>
                <w:rFonts w:ascii="Times New Roman" w:hAnsi="Times New Roman"/>
                <w:spacing w:val="-1"/>
                <w:sz w:val="20"/>
                <w:szCs w:val="20"/>
              </w:rPr>
              <w:t>i</w:t>
            </w:r>
            <w:r w:rsidRPr="0055419F">
              <w:rPr>
                <w:rFonts w:ascii="Times New Roman" w:hAnsi="Times New Roman"/>
                <w:spacing w:val="2"/>
                <w:sz w:val="20"/>
                <w:szCs w:val="20"/>
              </w:rPr>
              <w:t>n</w:t>
            </w:r>
            <w:r w:rsidRPr="0055419F">
              <w:rPr>
                <w:rFonts w:ascii="Times New Roman" w:hAnsi="Times New Roman"/>
                <w:sz w:val="20"/>
                <w:szCs w:val="20"/>
              </w:rPr>
              <w:t>g</w:t>
            </w:r>
            <w:r w:rsidRPr="0055419F">
              <w:rPr>
                <w:rFonts w:ascii="Times New Roman" w:hAnsi="Times New Roman"/>
                <w:spacing w:val="-9"/>
                <w:sz w:val="20"/>
                <w:szCs w:val="20"/>
              </w:rPr>
              <w:t xml:space="preserve"> </w:t>
            </w:r>
            <w:r w:rsidRPr="0055419F">
              <w:rPr>
                <w:rFonts w:ascii="Times New Roman" w:hAnsi="Times New Roman"/>
                <w:spacing w:val="-1"/>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02111FA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65F92C9A"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11.0%</w:t>
            </w:r>
          </w:p>
        </w:tc>
      </w:tr>
      <w:tr w:rsidR="00954E0C" w:rsidRPr="0055419F" w14:paraId="2C512598" w14:textId="77777777" w:rsidTr="00664870">
        <w:trPr>
          <w:trHeight w:hRule="exact" w:val="230"/>
        </w:trPr>
        <w:tc>
          <w:tcPr>
            <w:tcW w:w="3408" w:type="dxa"/>
            <w:tcBorders>
              <w:top w:val="nil"/>
              <w:left w:val="single" w:sz="12" w:space="0" w:color="000000"/>
              <w:bottom w:val="nil"/>
              <w:right w:val="nil"/>
            </w:tcBorders>
            <w:vAlign w:val="bottom"/>
          </w:tcPr>
          <w:p w14:paraId="2900F01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1"/>
                <w:sz w:val="20"/>
                <w:szCs w:val="20"/>
              </w:rPr>
              <w:t>Al</w:t>
            </w:r>
            <w:r w:rsidRPr="0055419F">
              <w:rPr>
                <w:rFonts w:ascii="Times New Roman" w:hAnsi="Times New Roman"/>
                <w:spacing w:val="2"/>
                <w:sz w:val="20"/>
                <w:szCs w:val="20"/>
              </w:rPr>
              <w:t>t</w:t>
            </w:r>
            <w:r w:rsidRPr="0055419F">
              <w:rPr>
                <w:rFonts w:ascii="Times New Roman" w:hAnsi="Times New Roman"/>
                <w:sz w:val="20"/>
                <w:szCs w:val="20"/>
              </w:rPr>
              <w:t>erna</w:t>
            </w:r>
            <w:r w:rsidRPr="0055419F">
              <w:rPr>
                <w:rFonts w:ascii="Times New Roman" w:hAnsi="Times New Roman"/>
                <w:spacing w:val="2"/>
                <w:sz w:val="20"/>
                <w:szCs w:val="20"/>
              </w:rPr>
              <w:t>t</w:t>
            </w:r>
            <w:r w:rsidRPr="0055419F">
              <w:rPr>
                <w:rFonts w:ascii="Times New Roman" w:hAnsi="Times New Roman"/>
                <w:spacing w:val="-1"/>
                <w:sz w:val="20"/>
                <w:szCs w:val="20"/>
              </w:rPr>
              <w:t>i</w:t>
            </w:r>
            <w:r w:rsidRPr="0055419F">
              <w:rPr>
                <w:rFonts w:ascii="Times New Roman" w:hAnsi="Times New Roman"/>
                <w:spacing w:val="1"/>
                <w:sz w:val="20"/>
                <w:szCs w:val="20"/>
              </w:rPr>
              <w:t>v</w:t>
            </w:r>
            <w:r w:rsidRPr="0055419F">
              <w:rPr>
                <w:rFonts w:ascii="Times New Roman" w:hAnsi="Times New Roman"/>
                <w:sz w:val="20"/>
                <w:szCs w:val="20"/>
              </w:rPr>
              <w:t>es</w:t>
            </w:r>
          </w:p>
        </w:tc>
        <w:tc>
          <w:tcPr>
            <w:tcW w:w="2514" w:type="dxa"/>
            <w:tcBorders>
              <w:top w:val="nil"/>
              <w:left w:val="nil"/>
              <w:bottom w:val="nil"/>
              <w:right w:val="nil"/>
            </w:tcBorders>
            <w:vAlign w:val="bottom"/>
          </w:tcPr>
          <w:p w14:paraId="240862D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w:t>
            </w:r>
          </w:p>
        </w:tc>
        <w:tc>
          <w:tcPr>
            <w:tcW w:w="3425" w:type="dxa"/>
            <w:tcBorders>
              <w:top w:val="nil"/>
              <w:left w:val="nil"/>
              <w:bottom w:val="nil"/>
              <w:right w:val="single" w:sz="4" w:space="0" w:color="000000"/>
            </w:tcBorders>
            <w:vAlign w:val="bottom"/>
          </w:tcPr>
          <w:p w14:paraId="70C40DC5"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10.1%</w:t>
            </w:r>
          </w:p>
        </w:tc>
      </w:tr>
      <w:tr w:rsidR="00954E0C" w:rsidRPr="0055419F" w14:paraId="023B74C1" w14:textId="77777777" w:rsidTr="00664870">
        <w:trPr>
          <w:trHeight w:hRule="exact" w:val="229"/>
        </w:trPr>
        <w:tc>
          <w:tcPr>
            <w:tcW w:w="3408" w:type="dxa"/>
            <w:tcBorders>
              <w:top w:val="nil"/>
              <w:left w:val="single" w:sz="12" w:space="0" w:color="000000"/>
              <w:bottom w:val="nil"/>
              <w:right w:val="nil"/>
            </w:tcBorders>
            <w:vAlign w:val="bottom"/>
          </w:tcPr>
          <w:p w14:paraId="401C08C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Real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1"/>
                <w:sz w:val="20"/>
                <w:szCs w:val="20"/>
              </w:rPr>
              <w:t>s</w:t>
            </w:r>
            <w:r w:rsidRPr="0055419F">
              <w:rPr>
                <w:rFonts w:ascii="Times New Roman" w:hAnsi="Times New Roman"/>
                <w:sz w:val="20"/>
                <w:szCs w:val="20"/>
              </w:rPr>
              <w:t>ta</w:t>
            </w:r>
            <w:r w:rsidRPr="0055419F">
              <w:rPr>
                <w:rFonts w:ascii="Times New Roman" w:hAnsi="Times New Roman"/>
                <w:spacing w:val="1"/>
                <w:sz w:val="20"/>
                <w:szCs w:val="20"/>
              </w:rPr>
              <w:t>t</w:t>
            </w:r>
            <w:r w:rsidRPr="0055419F">
              <w:rPr>
                <w:rFonts w:ascii="Times New Roman" w:hAnsi="Times New Roman"/>
                <w:sz w:val="20"/>
                <w:szCs w:val="20"/>
              </w:rPr>
              <w:t>e</w:t>
            </w:r>
          </w:p>
        </w:tc>
        <w:tc>
          <w:tcPr>
            <w:tcW w:w="2514" w:type="dxa"/>
            <w:tcBorders>
              <w:top w:val="nil"/>
              <w:left w:val="nil"/>
              <w:bottom w:val="nil"/>
              <w:right w:val="nil"/>
            </w:tcBorders>
            <w:vAlign w:val="bottom"/>
          </w:tcPr>
          <w:p w14:paraId="0E892B29"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2.0%</w:t>
            </w:r>
          </w:p>
        </w:tc>
        <w:tc>
          <w:tcPr>
            <w:tcW w:w="3425" w:type="dxa"/>
            <w:tcBorders>
              <w:top w:val="nil"/>
              <w:left w:val="nil"/>
              <w:bottom w:val="nil"/>
              <w:right w:val="single" w:sz="4" w:space="0" w:color="000000"/>
            </w:tcBorders>
            <w:vAlign w:val="bottom"/>
          </w:tcPr>
          <w:p w14:paraId="3F498336"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7.5%</w:t>
            </w:r>
          </w:p>
        </w:tc>
      </w:tr>
      <w:tr w:rsidR="00954E0C" w:rsidRPr="0055419F" w14:paraId="5C2AFF78" w14:textId="77777777" w:rsidTr="00664870">
        <w:trPr>
          <w:trHeight w:hRule="exact" w:val="322"/>
        </w:trPr>
        <w:tc>
          <w:tcPr>
            <w:tcW w:w="3408" w:type="dxa"/>
            <w:tcBorders>
              <w:top w:val="nil"/>
              <w:left w:val="single" w:sz="12" w:space="0" w:color="000000"/>
              <w:bottom w:val="nil"/>
              <w:right w:val="nil"/>
            </w:tcBorders>
            <w:vAlign w:val="bottom"/>
          </w:tcPr>
          <w:p w14:paraId="3DFAC430"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Ca</w:t>
            </w:r>
            <w:r w:rsidRPr="0055419F">
              <w:rPr>
                <w:rFonts w:ascii="Times New Roman" w:hAnsi="Times New Roman"/>
                <w:spacing w:val="1"/>
                <w:sz w:val="20"/>
                <w:szCs w:val="20"/>
              </w:rPr>
              <w:t>s</w:t>
            </w:r>
            <w:r w:rsidRPr="0055419F">
              <w:rPr>
                <w:rFonts w:ascii="Times New Roman" w:hAnsi="Times New Roman"/>
                <w:sz w:val="20"/>
                <w:szCs w:val="20"/>
              </w:rPr>
              <w:t>h</w:t>
            </w:r>
            <w:r w:rsidRPr="0055419F">
              <w:rPr>
                <w:rFonts w:ascii="Times New Roman" w:hAnsi="Times New Roman"/>
                <w:spacing w:val="-6"/>
                <w:sz w:val="20"/>
                <w:szCs w:val="20"/>
              </w:rPr>
              <w:t xml:space="preserve"> </w:t>
            </w:r>
            <w:r w:rsidRPr="0055419F">
              <w:rPr>
                <w:rFonts w:ascii="Times New Roman" w:hAnsi="Times New Roman"/>
                <w:spacing w:val="1"/>
                <w:sz w:val="20"/>
                <w:szCs w:val="20"/>
              </w:rPr>
              <w:t>E</w:t>
            </w:r>
            <w:r w:rsidRPr="0055419F">
              <w:rPr>
                <w:rFonts w:ascii="Times New Roman" w:hAnsi="Times New Roman"/>
                <w:sz w:val="20"/>
                <w:szCs w:val="20"/>
              </w:rPr>
              <w:t>q</w:t>
            </w:r>
            <w:r w:rsidRPr="0055419F">
              <w:rPr>
                <w:rFonts w:ascii="Times New Roman" w:hAnsi="Times New Roman"/>
                <w:spacing w:val="1"/>
                <w:sz w:val="20"/>
                <w:szCs w:val="20"/>
              </w:rPr>
              <w:t>u</w:t>
            </w:r>
            <w:r w:rsidRPr="0055419F">
              <w:rPr>
                <w:rFonts w:ascii="Times New Roman" w:hAnsi="Times New Roman"/>
                <w:spacing w:val="-1"/>
                <w:sz w:val="20"/>
                <w:szCs w:val="20"/>
              </w:rPr>
              <w:t>i</w:t>
            </w:r>
            <w:r w:rsidRPr="0055419F">
              <w:rPr>
                <w:rFonts w:ascii="Times New Roman" w:hAnsi="Times New Roman"/>
                <w:spacing w:val="1"/>
                <w:sz w:val="20"/>
                <w:szCs w:val="20"/>
              </w:rPr>
              <w:t>v</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pacing w:val="2"/>
                <w:sz w:val="20"/>
                <w:szCs w:val="20"/>
              </w:rPr>
              <w:t>e</w:t>
            </w:r>
            <w:r w:rsidRPr="0055419F">
              <w:rPr>
                <w:rFonts w:ascii="Times New Roman" w:hAnsi="Times New Roman"/>
                <w:sz w:val="20"/>
                <w:szCs w:val="20"/>
              </w:rPr>
              <w:t>nts</w:t>
            </w:r>
          </w:p>
        </w:tc>
        <w:tc>
          <w:tcPr>
            <w:tcW w:w="2514" w:type="dxa"/>
            <w:tcBorders>
              <w:top w:val="nil"/>
              <w:left w:val="nil"/>
              <w:bottom w:val="nil"/>
              <w:right w:val="nil"/>
            </w:tcBorders>
            <w:vAlign w:val="bottom"/>
          </w:tcPr>
          <w:p w14:paraId="5845487E"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single"/>
              </w:rPr>
              <w:t>5.0%</w:t>
            </w:r>
          </w:p>
        </w:tc>
        <w:tc>
          <w:tcPr>
            <w:tcW w:w="3425" w:type="dxa"/>
            <w:tcBorders>
              <w:top w:val="nil"/>
              <w:left w:val="nil"/>
              <w:bottom w:val="nil"/>
              <w:right w:val="single" w:sz="4" w:space="0" w:color="000000"/>
            </w:tcBorders>
            <w:vAlign w:val="bottom"/>
          </w:tcPr>
          <w:p w14:paraId="74FAFF8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1.5%</w:t>
            </w:r>
          </w:p>
        </w:tc>
      </w:tr>
      <w:tr w:rsidR="00954E0C" w:rsidRPr="0055419F" w14:paraId="7ACF8565" w14:textId="77777777" w:rsidTr="00664870">
        <w:trPr>
          <w:trHeight w:hRule="exact" w:val="576"/>
        </w:trPr>
        <w:tc>
          <w:tcPr>
            <w:tcW w:w="3408" w:type="dxa"/>
            <w:tcBorders>
              <w:top w:val="nil"/>
              <w:left w:val="single" w:sz="12" w:space="0" w:color="000000"/>
              <w:bottom w:val="single" w:sz="4" w:space="0" w:color="000000"/>
              <w:right w:val="nil"/>
            </w:tcBorders>
            <w:vAlign w:val="bottom"/>
          </w:tcPr>
          <w:p w14:paraId="7897756F"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3"/>
                <w:sz w:val="20"/>
                <w:szCs w:val="20"/>
              </w:rPr>
              <w:t>T</w:t>
            </w:r>
            <w:r w:rsidRPr="0055419F">
              <w:rPr>
                <w:rFonts w:ascii="Times New Roman" w:hAnsi="Times New Roman"/>
                <w:sz w:val="20"/>
                <w:szCs w:val="20"/>
              </w:rPr>
              <w:t>ot</w:t>
            </w:r>
            <w:r w:rsidRPr="0055419F">
              <w:rPr>
                <w:rFonts w:ascii="Times New Roman" w:hAnsi="Times New Roman"/>
                <w:spacing w:val="-1"/>
                <w:sz w:val="20"/>
                <w:szCs w:val="20"/>
              </w:rPr>
              <w:t>a</w:t>
            </w:r>
            <w:r w:rsidRPr="0055419F">
              <w:rPr>
                <w:rFonts w:ascii="Times New Roman" w:hAnsi="Times New Roman"/>
                <w:sz w:val="20"/>
                <w:szCs w:val="20"/>
              </w:rPr>
              <w:t>l</w:t>
            </w:r>
          </w:p>
        </w:tc>
        <w:tc>
          <w:tcPr>
            <w:tcW w:w="2514" w:type="dxa"/>
            <w:tcBorders>
              <w:top w:val="nil"/>
              <w:left w:val="nil"/>
              <w:bottom w:val="single" w:sz="4" w:space="0" w:color="000000"/>
              <w:right w:val="nil"/>
            </w:tcBorders>
            <w:vAlign w:val="bottom"/>
          </w:tcPr>
          <w:p w14:paraId="6581112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double"/>
              </w:rPr>
              <w:t>1</w:t>
            </w:r>
            <w:r w:rsidRPr="0055419F">
              <w:rPr>
                <w:rFonts w:ascii="Times New Roman" w:hAnsi="Times New Roman"/>
                <w:spacing w:val="-1"/>
                <w:w w:val="99"/>
                <w:sz w:val="20"/>
                <w:szCs w:val="20"/>
                <w:u w:val="double"/>
              </w:rPr>
              <w:t>0</w:t>
            </w:r>
            <w:r w:rsidRPr="0055419F">
              <w:rPr>
                <w:rFonts w:ascii="Times New Roman" w:hAnsi="Times New Roman"/>
                <w:w w:val="99"/>
                <w:sz w:val="20"/>
                <w:szCs w:val="20"/>
                <w:u w:val="double"/>
              </w:rPr>
              <w:t>0</w:t>
            </w:r>
            <w:r w:rsidRPr="0055419F">
              <w:rPr>
                <w:rFonts w:ascii="Times New Roman" w:hAnsi="Times New Roman"/>
                <w:spacing w:val="2"/>
                <w:w w:val="99"/>
                <w:sz w:val="20"/>
                <w:szCs w:val="20"/>
                <w:u w:val="double"/>
              </w:rPr>
              <w:t>.</w:t>
            </w:r>
            <w:r w:rsidRPr="0055419F">
              <w:rPr>
                <w:rFonts w:ascii="Times New Roman" w:hAnsi="Times New Roman"/>
                <w:w w:val="99"/>
                <w:sz w:val="20"/>
                <w:szCs w:val="20"/>
                <w:u w:val="double"/>
              </w:rPr>
              <w:t>0%</w:t>
            </w:r>
          </w:p>
        </w:tc>
        <w:tc>
          <w:tcPr>
            <w:tcW w:w="3425" w:type="dxa"/>
            <w:tcBorders>
              <w:top w:val="nil"/>
              <w:left w:val="nil"/>
              <w:bottom w:val="single" w:sz="4" w:space="0" w:color="000000"/>
              <w:right w:val="single" w:sz="4" w:space="0" w:color="000000"/>
            </w:tcBorders>
            <w:vAlign w:val="bottom"/>
          </w:tcPr>
          <w:p w14:paraId="237C838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r>
    </w:tbl>
    <w:p w14:paraId="063D7758"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Pr="0055419F">
        <w:rPr>
          <w:rFonts w:ascii="Times New Roman" w:hAnsi="Times New Roman"/>
          <w:spacing w:val="2"/>
          <w:sz w:val="20"/>
          <w:szCs w:val="20"/>
        </w:rPr>
        <w:t>5</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77777777"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BA5852" w:rsidRPr="0055419F">
        <w:rPr>
          <w:rFonts w:ascii="Times New Roman" w:hAnsi="Times New Roman"/>
          <w:sz w:val="20"/>
          <w:szCs w:val="20"/>
        </w:rPr>
        <w:t>total pension liability was 7.75</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0093A6D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Detailed information about the pension plan’s fiduciary net position is available in the separately issued RSA Comprehensive Annual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7663EA">
        <w:rPr>
          <w:rFonts w:ascii="Times New Roman" w:hAnsi="Times New Roman"/>
          <w:color w:val="2B2A29"/>
          <w:sz w:val="20"/>
          <w:szCs w:val="20"/>
        </w:rPr>
        <w:t xml:space="preserve"> 2017</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7663EA">
        <w:rPr>
          <w:rFonts w:ascii="Times New Roman" w:hAnsi="Times New Roman"/>
          <w:color w:val="2B2A29"/>
          <w:sz w:val="20"/>
          <w:szCs w:val="20"/>
        </w:rPr>
        <w:t xml:space="preserve"> 2017</w:t>
      </w:r>
      <w:r w:rsidRPr="0055419F">
        <w:rPr>
          <w:rFonts w:ascii="Times New Roman" w:hAnsi="Times New Roman"/>
          <w:color w:val="2B2A29"/>
          <w:sz w:val="20"/>
          <w:szCs w:val="20"/>
        </w:rPr>
        <w:t>. The a</w:t>
      </w:r>
      <w:r w:rsidR="00FB5907" w:rsidRPr="0055419F">
        <w:rPr>
          <w:rFonts w:ascii="Times New Roman" w:hAnsi="Times New Roman"/>
          <w:color w:val="2B2A29"/>
          <w:sz w:val="20"/>
          <w:szCs w:val="20"/>
        </w:rPr>
        <w:t xml:space="preserve">uditor’s report dated </w:t>
      </w:r>
      <w:r w:rsidR="007663EA">
        <w:rPr>
          <w:rFonts w:ascii="Times New Roman" w:hAnsi="Times New Roman"/>
          <w:color w:val="2B2A29"/>
          <w:sz w:val="20"/>
          <w:szCs w:val="20"/>
        </w:rPr>
        <w:t xml:space="preserve">August 20, 2018, </w:t>
      </w:r>
      <w:r w:rsidRPr="0055419F">
        <w:rPr>
          <w:rFonts w:ascii="Times New Roman" w:hAnsi="Times New Roman"/>
          <w:color w:val="2B2A29"/>
          <w:sz w:val="20"/>
          <w:szCs w:val="20"/>
        </w:rPr>
        <w:t>on the total pension liability, total deferred outflows of resources, total deferred inflows of resources, total pension expense for the sum of all participating entities as of September 30,</w:t>
      </w:r>
      <w:r w:rsidR="008E3523" w:rsidRPr="0055419F">
        <w:rPr>
          <w:rFonts w:ascii="Times New Roman" w:hAnsi="Times New Roman"/>
          <w:color w:val="2B2A29"/>
          <w:sz w:val="20"/>
          <w:szCs w:val="20"/>
        </w:rPr>
        <w:t xml:space="preserve"> </w:t>
      </w:r>
      <w:r w:rsidR="007663EA">
        <w:rPr>
          <w:rFonts w:ascii="Times New Roman" w:hAnsi="Times New Roman"/>
          <w:color w:val="2B2A29"/>
          <w:sz w:val="20"/>
          <w:szCs w:val="20"/>
        </w:rPr>
        <w:t>2017,</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 xml:space="preserve">along with supporting schedules is also available. The additional financial and actuarial information is available at </w:t>
      </w:r>
      <w:hyperlink r:id="rId8" w:history="1">
        <w:r w:rsidR="00BA5852" w:rsidRPr="0055419F">
          <w:rPr>
            <w:rStyle w:val="Hyperlink"/>
            <w:rFonts w:ascii="Times New Roman" w:hAnsi="Times New Roman"/>
            <w:sz w:val="20"/>
            <w:szCs w:val="20"/>
          </w:rPr>
          <w:t>http://www.rsa-al.gov/index.php/employers/financial-reports/gasb-68-reports/</w:t>
        </w:r>
      </w:hyperlink>
      <w:r w:rsidRPr="0055419F">
        <w:rPr>
          <w:rFonts w:ascii="Times New Roman" w:hAnsi="Times New Roman"/>
          <w:color w:val="2B2A29"/>
          <w:sz w:val="20"/>
          <w:szCs w:val="20"/>
        </w:rPr>
        <w:t xml:space="preserve">.  </w:t>
      </w:r>
    </w:p>
    <w:p w14:paraId="2462875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72EDBD4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828B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1C3B31CA"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F1C9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47D8B3BD"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5F743ED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99A93A6"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A1EF1DE"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0318BB7"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C9E2EA" w14:textId="77777777" w:rsidR="005C5C7B"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43ABE3E" w14:textId="77777777" w:rsidR="00BA5852" w:rsidRDefault="00BA585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1674D37"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CA1417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09230F1E" w:rsidR="0048430D" w:rsidRPr="0055419F" w:rsidRDefault="007663EA"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2018</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4625784B"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7872D440"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CB1AAB">
        <w:rPr>
          <w:rFonts w:ascii="Times New Roman" w:hAnsi="Times New Roman"/>
          <w:color w:val="2B2A29"/>
          <w:sz w:val="20"/>
          <w:szCs w:val="20"/>
        </w:rPr>
        <w:t>66.22</w:t>
      </w:r>
      <w:r w:rsidRPr="0055419F">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CE40A5"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3EB35649"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957492">
        <w:rPr>
          <w:rFonts w:ascii="Times New Roman" w:hAnsi="Times New Roman"/>
          <w:b/>
          <w:color w:val="2B2A29"/>
          <w:sz w:val="20"/>
          <w:szCs w:val="20"/>
        </w:rPr>
        <w:t>2018</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1BC4B17E" w14:textId="77777777" w:rsidR="00BA5852" w:rsidRPr="0055419F" w:rsidRDefault="00BA5852" w:rsidP="00664870">
      <w:pPr>
        <w:autoSpaceDE w:val="0"/>
        <w:autoSpaceDN w:val="0"/>
        <w:adjustRightInd w:val="0"/>
        <w:spacing w:after="0" w:line="240" w:lineRule="auto"/>
        <w:jc w:val="both"/>
        <w:rPr>
          <w:rFonts w:ascii="Times New Roman" w:hAnsi="Times New Roman"/>
          <w:color w:val="000000"/>
          <w:sz w:val="20"/>
          <w:szCs w:val="20"/>
        </w:rPr>
      </w:pPr>
      <w:r w:rsidRPr="0055419F">
        <w:rPr>
          <w:rFonts w:ascii="Times New Roman" w:hAnsi="Times New Roman"/>
          <w:color w:val="000000"/>
          <w:sz w:val="20"/>
          <w:szCs w:val="20"/>
        </w:rPr>
        <w:t>In 2016, rates of retirement, disability</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and mortality were adjusted to more closely reflect actual experience. In 2016, economic assumptions and the assumed rates of salary increase were adjusted to more closely reflect actual and anticipated experience. In 2016</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the expectation of retired life mortality was changed to the </w:t>
      </w:r>
      <w:r w:rsidR="00CB1AAB">
        <w:rPr>
          <w:rFonts w:ascii="Times New Roman" w:hAnsi="Times New Roman"/>
          <w:color w:val="000000"/>
          <w:sz w:val="20"/>
          <w:szCs w:val="20"/>
        </w:rPr>
        <w:t xml:space="preserve">sex distinct </w:t>
      </w:r>
      <w:r w:rsidRPr="0055419F">
        <w:rPr>
          <w:rFonts w:ascii="Times New Roman" w:hAnsi="Times New Roman"/>
          <w:color w:val="000000"/>
          <w:sz w:val="20"/>
          <w:szCs w:val="20"/>
        </w:rPr>
        <w:t xml:space="preserve">RP-2000 White Collar Mortality Table projected to 2020 using scale BB and adjusted 115% for males and 112% for females older than 78. </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 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2C92C77E"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BA5852" w:rsidRPr="0055419F">
        <w:rPr>
          <w:rFonts w:ascii="Times New Roman" w:hAnsi="Times New Roman"/>
          <w:color w:val="2B2A29"/>
          <w:sz w:val="20"/>
          <w:szCs w:val="20"/>
        </w:rPr>
        <w:t xml:space="preserve">or year ended September 30, </w:t>
      </w:r>
      <w:r w:rsidR="00CB1AAB">
        <w:rPr>
          <w:rFonts w:ascii="Times New Roman" w:hAnsi="Times New Roman"/>
          <w:color w:val="2B2A29"/>
          <w:sz w:val="20"/>
          <w:szCs w:val="20"/>
        </w:rPr>
        <w:t>2018,</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CB1AAB">
        <w:rPr>
          <w:rFonts w:ascii="Times New Roman" w:hAnsi="Times New Roman"/>
          <w:color w:val="2B2A29"/>
          <w:sz w:val="20"/>
          <w:szCs w:val="20"/>
        </w:rPr>
        <w:t>5</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405D1116"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CB1AAB">
        <w:rPr>
          <w:rFonts w:ascii="Times New Roman" w:hAnsi="Times New Roman"/>
          <w:color w:val="2B2A29"/>
          <w:sz w:val="20"/>
          <w:szCs w:val="20"/>
        </w:rPr>
        <w:t xml:space="preserve">24.1 </w:t>
      </w:r>
      <w:r w:rsidRPr="0055419F">
        <w:rPr>
          <w:rFonts w:ascii="Times New Roman" w:hAnsi="Times New Roman"/>
          <w:color w:val="2B2A29"/>
          <w:sz w:val="20"/>
          <w:szCs w:val="20"/>
        </w:rPr>
        <w:t>years</w:t>
      </w:r>
    </w:p>
    <w:p w14:paraId="31869181"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r w:rsidR="0048430D" w:rsidRPr="0055419F">
        <w:rPr>
          <w:rFonts w:ascii="Times New Roman" w:hAnsi="Times New Roman"/>
          <w:color w:val="2B2A29"/>
          <w:sz w:val="20"/>
          <w:szCs w:val="20"/>
        </w:rPr>
        <w:t>*</w:t>
      </w:r>
    </w:p>
    <w:p w14:paraId="1288CAC6"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3.00%</w:t>
      </w:r>
    </w:p>
    <w:p w14:paraId="24D7B74B"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return</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8.00%</w:t>
      </w:r>
    </w:p>
    <w:p w14:paraId="029F75EB"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4.00%</w:t>
      </w:r>
    </w:p>
    <w:p w14:paraId="3A7B584B" w14:textId="77777777"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 xml:space="preserve">3.25%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value of assets was set equal to the market value on September 30, 2012. Smoothing will commence again in future years.</w:t>
      </w: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DA8C1" w14:textId="77777777" w:rsidR="00A96F6A" w:rsidRDefault="00A96F6A" w:rsidP="00192305">
      <w:pPr>
        <w:spacing w:after="0" w:line="240" w:lineRule="auto"/>
      </w:pPr>
      <w:r>
        <w:separator/>
      </w:r>
    </w:p>
  </w:endnote>
  <w:endnote w:type="continuationSeparator" w:id="0">
    <w:p w14:paraId="682405C9" w14:textId="77777777" w:rsidR="00A96F6A" w:rsidRDefault="00A96F6A"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572B" w14:textId="77777777" w:rsidR="00A96F6A" w:rsidRDefault="00A96F6A" w:rsidP="00192305">
      <w:pPr>
        <w:spacing w:after="0" w:line="240" w:lineRule="auto"/>
      </w:pPr>
      <w:r>
        <w:separator/>
      </w:r>
    </w:p>
  </w:footnote>
  <w:footnote w:type="continuationSeparator" w:id="0">
    <w:p w14:paraId="39027D86" w14:textId="77777777" w:rsidR="00A96F6A" w:rsidRDefault="00A96F6A"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6D"/>
    <w:rsid w:val="00042BB4"/>
    <w:rsid w:val="00063694"/>
    <w:rsid w:val="00064ABC"/>
    <w:rsid w:val="00083169"/>
    <w:rsid w:val="00122F08"/>
    <w:rsid w:val="00192305"/>
    <w:rsid w:val="00237BD3"/>
    <w:rsid w:val="0024770F"/>
    <w:rsid w:val="002E22AB"/>
    <w:rsid w:val="00301BFB"/>
    <w:rsid w:val="00313C4B"/>
    <w:rsid w:val="003A44CC"/>
    <w:rsid w:val="00414FF5"/>
    <w:rsid w:val="00430832"/>
    <w:rsid w:val="0048430D"/>
    <w:rsid w:val="004A0FCC"/>
    <w:rsid w:val="004D2C3B"/>
    <w:rsid w:val="005414E6"/>
    <w:rsid w:val="0055419F"/>
    <w:rsid w:val="00576279"/>
    <w:rsid w:val="005A2583"/>
    <w:rsid w:val="005A6B4F"/>
    <w:rsid w:val="005C5C7B"/>
    <w:rsid w:val="00606DD6"/>
    <w:rsid w:val="00664870"/>
    <w:rsid w:val="006A0B3F"/>
    <w:rsid w:val="007663EA"/>
    <w:rsid w:val="00767766"/>
    <w:rsid w:val="00832665"/>
    <w:rsid w:val="00863BFA"/>
    <w:rsid w:val="008C04AB"/>
    <w:rsid w:val="008C6D6D"/>
    <w:rsid w:val="008E3523"/>
    <w:rsid w:val="009047CF"/>
    <w:rsid w:val="00926FA1"/>
    <w:rsid w:val="009376A7"/>
    <w:rsid w:val="00950F23"/>
    <w:rsid w:val="00954E0C"/>
    <w:rsid w:val="00957492"/>
    <w:rsid w:val="00973E6C"/>
    <w:rsid w:val="00986CC7"/>
    <w:rsid w:val="00A26B59"/>
    <w:rsid w:val="00A64045"/>
    <w:rsid w:val="00A6437C"/>
    <w:rsid w:val="00A940AE"/>
    <w:rsid w:val="00A96F6A"/>
    <w:rsid w:val="00AC460A"/>
    <w:rsid w:val="00BA0E5F"/>
    <w:rsid w:val="00BA5852"/>
    <w:rsid w:val="00BE2777"/>
    <w:rsid w:val="00C146E6"/>
    <w:rsid w:val="00CB1AAB"/>
    <w:rsid w:val="00CB4E29"/>
    <w:rsid w:val="00DA36D2"/>
    <w:rsid w:val="00E10B6E"/>
    <w:rsid w:val="00E21B08"/>
    <w:rsid w:val="00EA520C"/>
    <w:rsid w:val="00F16979"/>
    <w:rsid w:val="00F16F07"/>
    <w:rsid w:val="00F31F45"/>
    <w:rsid w:val="00F3678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al.gov/index.php/employers/financial-reports/gasb-68-reports/" TargetMode="External"/><Relationship Id="rId3" Type="http://schemas.openxmlformats.org/officeDocument/2006/relationships/webSettings" Target="webSettings.xml"/><Relationship Id="rId7" Type="http://schemas.openxmlformats.org/officeDocument/2006/relationships/package" Target="embeddings/Microsoft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1874</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Belle Cauthen</cp:lastModifiedBy>
  <cp:revision>5</cp:revision>
  <cp:lastPrinted>2018-09-19T15:47:00Z</cp:lastPrinted>
  <dcterms:created xsi:type="dcterms:W3CDTF">2018-09-07T14:03:00Z</dcterms:created>
  <dcterms:modified xsi:type="dcterms:W3CDTF">2018-09-19T15:47:00Z</dcterms:modified>
</cp:coreProperties>
</file>