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6DA20" w14:textId="75112D76" w:rsidR="0055419F" w:rsidRDefault="008C6D6D" w:rsidP="00E21B08">
      <w:pPr>
        <w:widowControl w:val="0"/>
        <w:autoSpaceDE w:val="0"/>
        <w:autoSpaceDN w:val="0"/>
        <w:adjustRightInd w:val="0"/>
        <w:spacing w:after="0" w:line="240" w:lineRule="auto"/>
        <w:jc w:val="center"/>
        <w:rPr>
          <w:rFonts w:ascii="Times New Roman" w:hAnsi="Times New Roman"/>
          <w:b/>
          <w:color w:val="2B2A29"/>
          <w:spacing w:val="-1"/>
          <w:sz w:val="24"/>
          <w:szCs w:val="24"/>
        </w:rPr>
      </w:pPr>
      <w:bookmarkStart w:id="0" w:name="Pg231"/>
      <w:bookmarkEnd w:id="0"/>
      <w:r w:rsidRPr="0055419F">
        <w:rPr>
          <w:rFonts w:ascii="Times New Roman" w:hAnsi="Times New Roman"/>
          <w:b/>
          <w:color w:val="2B2A29"/>
          <w:spacing w:val="-1"/>
          <w:sz w:val="24"/>
          <w:szCs w:val="24"/>
        </w:rPr>
        <w:t>Illustration 4</w:t>
      </w:r>
      <w:r w:rsidR="00A940AE" w:rsidRPr="0055419F">
        <w:rPr>
          <w:rFonts w:ascii="Times New Roman" w:hAnsi="Times New Roman"/>
          <w:b/>
          <w:color w:val="2B2A29"/>
          <w:spacing w:val="-1"/>
          <w:sz w:val="24"/>
          <w:szCs w:val="24"/>
        </w:rPr>
        <w:t xml:space="preserve"> -- </w:t>
      </w:r>
      <w:r w:rsidRPr="0055419F">
        <w:rPr>
          <w:rFonts w:ascii="Times New Roman" w:hAnsi="Times New Roman"/>
          <w:b/>
          <w:color w:val="2B2A29"/>
          <w:spacing w:val="-1"/>
          <w:sz w:val="24"/>
          <w:szCs w:val="24"/>
        </w:rPr>
        <w:t>Note Disclosures and Required</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4"/>
          <w:sz w:val="24"/>
          <w:szCs w:val="24"/>
        </w:rPr>
        <w:t xml:space="preserve">Supplementary </w:t>
      </w:r>
      <w:r w:rsidR="0055419F">
        <w:rPr>
          <w:rFonts w:ascii="Times New Roman" w:hAnsi="Times New Roman"/>
          <w:b/>
          <w:color w:val="2B2A29"/>
          <w:spacing w:val="4"/>
          <w:sz w:val="24"/>
          <w:szCs w:val="24"/>
        </w:rPr>
        <w:t>Information for a Cost-Sharing</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1"/>
          <w:sz w:val="24"/>
          <w:szCs w:val="24"/>
        </w:rPr>
        <w:t>Employer That H</w:t>
      </w:r>
      <w:r w:rsidR="0055419F">
        <w:rPr>
          <w:rFonts w:ascii="Times New Roman" w:hAnsi="Times New Roman"/>
          <w:b/>
          <w:color w:val="2B2A29"/>
          <w:spacing w:val="-1"/>
          <w:sz w:val="24"/>
          <w:szCs w:val="24"/>
        </w:rPr>
        <w:t>as a Special Funding Situation</w:t>
      </w:r>
    </w:p>
    <w:p w14:paraId="6F8AFD3A"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b/>
          <w:color w:val="2B2A29"/>
          <w:spacing w:val="-1"/>
          <w:sz w:val="24"/>
          <w:szCs w:val="24"/>
        </w:rPr>
      </w:pPr>
      <w:r w:rsidRPr="0055419F">
        <w:rPr>
          <w:rFonts w:ascii="Times New Roman" w:hAnsi="Times New Roman"/>
          <w:b/>
          <w:color w:val="2B2A29"/>
          <w:spacing w:val="-1"/>
          <w:sz w:val="24"/>
          <w:szCs w:val="24"/>
        </w:rPr>
        <w:t>(No Other Nonemployer Contributing Entities)</w:t>
      </w:r>
    </w:p>
    <w:p w14:paraId="422180B9" w14:textId="77777777" w:rsidR="00A26B59" w:rsidRPr="00986CC7" w:rsidRDefault="00A26B59" w:rsidP="00664870">
      <w:pPr>
        <w:widowControl w:val="0"/>
        <w:autoSpaceDE w:val="0"/>
        <w:autoSpaceDN w:val="0"/>
        <w:adjustRightInd w:val="0"/>
        <w:spacing w:after="0" w:line="240" w:lineRule="auto"/>
        <w:jc w:val="both"/>
        <w:rPr>
          <w:rFonts w:ascii="Times New Roman" w:hAnsi="Times New Roman"/>
          <w:color w:val="2B2A29"/>
          <w:spacing w:val="-1"/>
          <w:sz w:val="25"/>
          <w:szCs w:val="25"/>
        </w:rPr>
      </w:pPr>
    </w:p>
    <w:p w14:paraId="1A540D5B" w14:textId="164E8EAD" w:rsidR="00A26B59" w:rsidRPr="0055419F" w:rsidRDefault="008C6D6D" w:rsidP="005A2583">
      <w:pPr>
        <w:widowControl w:val="0"/>
        <w:autoSpaceDE w:val="0"/>
        <w:autoSpaceDN w:val="0"/>
        <w:adjustRightInd w:val="0"/>
        <w:spacing w:after="0" w:line="240" w:lineRule="auto"/>
        <w:jc w:val="center"/>
        <w:rPr>
          <w:rFonts w:ascii="Times New Roman" w:hAnsi="Times New Roman"/>
          <w:i/>
          <w:iCs/>
          <w:color w:val="2B2A29"/>
          <w:spacing w:val="-3"/>
          <w:sz w:val="20"/>
          <w:szCs w:val="20"/>
        </w:rPr>
      </w:pPr>
      <w:r w:rsidRPr="0055419F">
        <w:rPr>
          <w:rFonts w:ascii="Times New Roman" w:hAnsi="Times New Roman"/>
          <w:i/>
          <w:iCs/>
          <w:color w:val="2B2A29"/>
          <w:spacing w:val="-1"/>
          <w:sz w:val="20"/>
          <w:szCs w:val="20"/>
        </w:rPr>
        <w:t>[Note: This illustration includes only note disclosures and required supplemen</w:t>
      </w:r>
      <w:r w:rsidRPr="0055419F">
        <w:rPr>
          <w:rFonts w:ascii="Times New Roman" w:hAnsi="Times New Roman"/>
          <w:i/>
          <w:iCs/>
          <w:color w:val="2B2A29"/>
          <w:spacing w:val="-3"/>
          <w:sz w:val="20"/>
          <w:szCs w:val="20"/>
        </w:rPr>
        <w:t>tary information required by this Statement.</w:t>
      </w:r>
      <w:r w:rsidR="00986CC7" w:rsidRPr="0055419F">
        <w:rPr>
          <w:rFonts w:ascii="Times New Roman" w:hAnsi="Times New Roman"/>
          <w:i/>
          <w:iCs/>
          <w:color w:val="2B2A29"/>
          <w:spacing w:val="-3"/>
          <w:sz w:val="20"/>
          <w:szCs w:val="20"/>
        </w:rPr>
        <w:t>]</w:t>
      </w:r>
    </w:p>
    <w:p w14:paraId="25910EDD"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pacing w:val="-3"/>
          <w:sz w:val="20"/>
          <w:szCs w:val="20"/>
        </w:rPr>
      </w:pPr>
    </w:p>
    <w:p w14:paraId="48F3ED9B" w14:textId="77777777" w:rsidR="00986CC7" w:rsidRPr="0055419F" w:rsidRDefault="00986CC7" w:rsidP="00664870">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Sample County</w:t>
      </w:r>
    </w:p>
    <w:p w14:paraId="0261BF75" w14:textId="0A4D205A" w:rsidR="00986CC7" w:rsidRPr="0055419F" w:rsidRDefault="00986CC7" w:rsidP="005A2583">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Notes to the Financial Statements</w:t>
      </w:r>
      <w:r w:rsidR="005A2583">
        <w:rPr>
          <w:rFonts w:ascii="Times New Roman" w:eastAsia="Calibri" w:hAnsi="Times New Roman"/>
          <w:b/>
          <w:bCs/>
          <w:sz w:val="20"/>
          <w:szCs w:val="20"/>
        </w:rPr>
        <w:t xml:space="preserve"> </w:t>
      </w:r>
      <w:r w:rsidRPr="0055419F">
        <w:rPr>
          <w:rFonts w:ascii="Times New Roman" w:eastAsia="Calibri" w:hAnsi="Times New Roman"/>
          <w:b/>
          <w:bCs/>
          <w:sz w:val="20"/>
          <w:szCs w:val="20"/>
        </w:rPr>
        <w:t>for t</w:t>
      </w:r>
      <w:r w:rsidR="00BA5852" w:rsidRPr="0055419F">
        <w:rPr>
          <w:rFonts w:ascii="Times New Roman" w:eastAsia="Calibri" w:hAnsi="Times New Roman"/>
          <w:b/>
          <w:bCs/>
          <w:sz w:val="20"/>
          <w:szCs w:val="20"/>
        </w:rPr>
        <w:t xml:space="preserve">he </w:t>
      </w:r>
      <w:r w:rsidR="00664870">
        <w:rPr>
          <w:rFonts w:ascii="Times New Roman" w:eastAsia="Calibri" w:hAnsi="Times New Roman"/>
          <w:b/>
          <w:bCs/>
          <w:sz w:val="20"/>
          <w:szCs w:val="20"/>
        </w:rPr>
        <w:t xml:space="preserve">Fiscal </w:t>
      </w:r>
      <w:r w:rsidR="00BA5852" w:rsidRPr="0055419F">
        <w:rPr>
          <w:rFonts w:ascii="Times New Roman" w:eastAsia="Calibri" w:hAnsi="Times New Roman"/>
          <w:b/>
          <w:bCs/>
          <w:sz w:val="20"/>
          <w:szCs w:val="20"/>
        </w:rPr>
        <w:t xml:space="preserve">Year Ended September 30, </w:t>
      </w:r>
      <w:r w:rsidR="003D02E1">
        <w:rPr>
          <w:rFonts w:ascii="Times New Roman" w:eastAsia="Calibri" w:hAnsi="Times New Roman"/>
          <w:b/>
          <w:bCs/>
          <w:sz w:val="20"/>
          <w:szCs w:val="20"/>
        </w:rPr>
        <w:t>2019</w:t>
      </w:r>
    </w:p>
    <w:p w14:paraId="7AFA8A39"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789598AE"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1E0F323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r w:rsidRPr="0055419F">
        <w:rPr>
          <w:rFonts w:ascii="Times New Roman" w:hAnsi="Times New Roman"/>
          <w:b/>
          <w:color w:val="2B2A29"/>
          <w:spacing w:val="-1"/>
          <w:sz w:val="20"/>
          <w:szCs w:val="20"/>
        </w:rPr>
        <w:t xml:space="preserve">Summary of Significant Accounting Policies </w:t>
      </w:r>
    </w:p>
    <w:p w14:paraId="48071EB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5431E9B5" w14:textId="77777777" w:rsidR="00986CC7" w:rsidRPr="0055419F" w:rsidRDefault="005414E6"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b/>
          <w:i/>
          <w:iCs/>
          <w:color w:val="2B2A29"/>
          <w:spacing w:val="-3"/>
          <w:sz w:val="20"/>
          <w:szCs w:val="20"/>
        </w:rPr>
        <w:t>Pensions</w:t>
      </w:r>
      <w:r w:rsidR="008C6D6D" w:rsidRPr="0055419F">
        <w:rPr>
          <w:rFonts w:ascii="Times New Roman" w:hAnsi="Times New Roman"/>
          <w:color w:val="2B2A29"/>
          <w:spacing w:val="-3"/>
          <w:sz w:val="20"/>
          <w:szCs w:val="20"/>
        </w:rPr>
        <w:t xml:space="preserve"> </w:t>
      </w:r>
    </w:p>
    <w:p w14:paraId="19DFAA6F" w14:textId="77777777"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p>
    <w:p w14:paraId="349A2A75" w14:textId="7446CB3A"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color w:val="2B2A29"/>
          <w:spacing w:val="-3"/>
          <w:sz w:val="20"/>
          <w:szCs w:val="20"/>
        </w:rPr>
        <w:t>The Judicial Reti</w:t>
      </w:r>
      <w:r w:rsidR="004D2C3B" w:rsidRPr="0055419F">
        <w:rPr>
          <w:rFonts w:ascii="Times New Roman" w:hAnsi="Times New Roman"/>
          <w:color w:val="2B2A29"/>
          <w:spacing w:val="-3"/>
          <w:sz w:val="20"/>
          <w:szCs w:val="20"/>
        </w:rPr>
        <w:t>rement Fund of Alabama</w:t>
      </w:r>
      <w:r w:rsidR="00606DD6">
        <w:rPr>
          <w:rFonts w:ascii="Times New Roman" w:hAnsi="Times New Roman"/>
          <w:color w:val="2B2A29"/>
          <w:spacing w:val="-3"/>
          <w:sz w:val="20"/>
          <w:szCs w:val="20"/>
        </w:rPr>
        <w:t>’s</w:t>
      </w:r>
      <w:r w:rsidR="004D2C3B" w:rsidRPr="0055419F">
        <w:rPr>
          <w:rFonts w:ascii="Times New Roman" w:hAnsi="Times New Roman"/>
          <w:color w:val="2B2A29"/>
          <w:spacing w:val="-3"/>
          <w:sz w:val="20"/>
          <w:szCs w:val="20"/>
        </w:rPr>
        <w:t xml:space="preserve"> (the Plan</w:t>
      </w:r>
      <w:r w:rsidR="00664870">
        <w:rPr>
          <w:rFonts w:ascii="Times New Roman" w:hAnsi="Times New Roman"/>
          <w:color w:val="2B2A29"/>
          <w:spacing w:val="-3"/>
          <w:sz w:val="20"/>
          <w:szCs w:val="20"/>
        </w:rPr>
        <w:t xml:space="preserve"> or JRF</w:t>
      </w:r>
      <w:r w:rsidRPr="0055419F">
        <w:rPr>
          <w:rFonts w:ascii="Times New Roman" w:hAnsi="Times New Roman"/>
          <w:color w:val="2B2A29"/>
          <w:spacing w:val="-3"/>
          <w:sz w:val="20"/>
          <w:szCs w:val="20"/>
        </w:rPr>
        <w:t xml:space="preserve">) financial statements are prepared using the economic resources measurement focus and accrual basis of accounting. </w:t>
      </w:r>
      <w:r w:rsidRPr="0055419F">
        <w:rPr>
          <w:rFonts w:ascii="Times New Roman" w:hAnsi="Times New Roman"/>
          <w:sz w:val="20"/>
          <w:szCs w:val="20"/>
        </w:rPr>
        <w:t xml:space="preserve">Contributions are recognized as revenues when earned, pursuant to </w:t>
      </w:r>
      <w:r w:rsidR="00664870">
        <w:rPr>
          <w:rFonts w:ascii="Times New Roman" w:hAnsi="Times New Roman"/>
          <w:sz w:val="20"/>
          <w:szCs w:val="20"/>
        </w:rPr>
        <w:t>P</w:t>
      </w:r>
      <w:r w:rsidRPr="0055419F">
        <w:rPr>
          <w:rFonts w:ascii="Times New Roman" w:hAnsi="Times New Roman"/>
          <w:sz w:val="20"/>
          <w:szCs w:val="20"/>
        </w:rPr>
        <w:t xml:space="preserve">lan requirements. Benefits and refunds are recognized when due and payable in accordance with the terms of the </w:t>
      </w:r>
      <w:r w:rsidR="00664870">
        <w:rPr>
          <w:rFonts w:ascii="Times New Roman" w:hAnsi="Times New Roman"/>
          <w:sz w:val="20"/>
          <w:szCs w:val="20"/>
        </w:rPr>
        <w:t>P</w:t>
      </w:r>
      <w:r w:rsidRPr="0055419F">
        <w:rPr>
          <w:rFonts w:ascii="Times New Roman" w:hAnsi="Times New Roman"/>
          <w:sz w:val="20"/>
          <w:szCs w:val="20"/>
        </w:rPr>
        <w:t xml:space="preserve">lan. 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w:t>
      </w:r>
      <w:r w:rsidR="00E10B6E" w:rsidRPr="0055419F">
        <w:rPr>
          <w:rFonts w:ascii="Times New Roman" w:hAnsi="Times New Roman"/>
          <w:sz w:val="20"/>
          <w:szCs w:val="20"/>
        </w:rPr>
        <w:t>the Plan</w:t>
      </w:r>
      <w:r w:rsidRPr="0055419F">
        <w:rPr>
          <w:rFonts w:ascii="Times New Roman" w:hAnsi="Times New Roman"/>
          <w:sz w:val="20"/>
          <w:szCs w:val="20"/>
        </w:rPr>
        <w:t xml:space="preserve"> is considered a component unit of the State of Alabama and is included in the State’s Comprehensive Annual Financial Report.</w:t>
      </w:r>
    </w:p>
    <w:p w14:paraId="195BA4F2"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6BD3949B" w14:textId="77777777" w:rsidR="005414E6" w:rsidRPr="0055419F" w:rsidRDefault="005414E6" w:rsidP="00664870">
      <w:pPr>
        <w:tabs>
          <w:tab w:val="left" w:pos="542"/>
        </w:tabs>
        <w:spacing w:after="0" w:line="240" w:lineRule="auto"/>
        <w:jc w:val="both"/>
        <w:rPr>
          <w:rFonts w:ascii="Times New Roman" w:hAnsi="Times New Roman"/>
          <w:b/>
          <w:iCs/>
          <w:color w:val="2B2A29"/>
          <w:sz w:val="20"/>
          <w:szCs w:val="20"/>
        </w:rPr>
      </w:pPr>
      <w:bookmarkStart w:id="1" w:name="Pg232"/>
      <w:bookmarkEnd w:id="1"/>
      <w:r w:rsidRPr="0055419F">
        <w:rPr>
          <w:rFonts w:ascii="Times New Roman" w:hAnsi="Times New Roman"/>
          <w:b/>
          <w:sz w:val="20"/>
          <w:szCs w:val="20"/>
        </w:rPr>
        <w:t>G</w:t>
      </w:r>
      <w:r w:rsidR="008C6D6D" w:rsidRPr="0055419F">
        <w:rPr>
          <w:rFonts w:ascii="Times New Roman" w:hAnsi="Times New Roman"/>
          <w:b/>
          <w:iCs/>
          <w:color w:val="2B2A29"/>
          <w:sz w:val="20"/>
          <w:szCs w:val="20"/>
        </w:rPr>
        <w:t xml:space="preserve">eneral Information about the Pension Plan </w:t>
      </w:r>
    </w:p>
    <w:p w14:paraId="2EF8DD18" w14:textId="77777777" w:rsidR="00A940AE" w:rsidRPr="0055419F" w:rsidRDefault="00A940AE" w:rsidP="00664870">
      <w:pPr>
        <w:tabs>
          <w:tab w:val="left" w:pos="542"/>
        </w:tabs>
        <w:spacing w:after="0" w:line="240" w:lineRule="auto"/>
        <w:jc w:val="both"/>
        <w:rPr>
          <w:rFonts w:ascii="Times New Roman" w:hAnsi="Times New Roman"/>
          <w:b/>
          <w:i/>
          <w:iCs/>
          <w:color w:val="2B2A29"/>
          <w:spacing w:val="-1"/>
          <w:sz w:val="20"/>
          <w:szCs w:val="20"/>
        </w:rPr>
      </w:pPr>
    </w:p>
    <w:p w14:paraId="1C46B305" w14:textId="73D86F6C" w:rsidR="00986CC7" w:rsidRPr="0055419F" w:rsidRDefault="005A2583" w:rsidP="00664870">
      <w:pPr>
        <w:tabs>
          <w:tab w:val="left" w:pos="542"/>
        </w:tabs>
        <w:spacing w:after="0" w:line="240" w:lineRule="auto"/>
        <w:jc w:val="both"/>
        <w:rPr>
          <w:rFonts w:ascii="Times New Roman" w:hAnsi="Times New Roman"/>
          <w:i/>
          <w:iCs/>
          <w:color w:val="2B2A29"/>
          <w:sz w:val="20"/>
          <w:szCs w:val="20"/>
        </w:rPr>
      </w:pPr>
      <w:r>
        <w:rPr>
          <w:rFonts w:ascii="Times New Roman" w:hAnsi="Times New Roman"/>
          <w:b/>
          <w:i/>
          <w:iCs/>
          <w:color w:val="2B2A29"/>
          <w:spacing w:val="-1"/>
          <w:sz w:val="20"/>
          <w:szCs w:val="20"/>
        </w:rPr>
        <w:t>Plan D</w:t>
      </w:r>
      <w:r w:rsidR="008C6D6D" w:rsidRPr="0055419F">
        <w:rPr>
          <w:rFonts w:ascii="Times New Roman" w:hAnsi="Times New Roman"/>
          <w:b/>
          <w:i/>
          <w:iCs/>
          <w:color w:val="2B2A29"/>
          <w:spacing w:val="-1"/>
          <w:sz w:val="20"/>
          <w:szCs w:val="20"/>
        </w:rPr>
        <w:t>escription</w:t>
      </w:r>
    </w:p>
    <w:p w14:paraId="5F4E7D5D"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p>
    <w:p w14:paraId="78F7E646" w14:textId="432BD366" w:rsidR="00A26B59" w:rsidRPr="00E21B08" w:rsidRDefault="00664870" w:rsidP="00E21B08">
      <w:pPr>
        <w:spacing w:after="0" w:line="240" w:lineRule="auto"/>
        <w:jc w:val="both"/>
        <w:rPr>
          <w:rFonts w:ascii="Times New Roman" w:hAnsi="Times New Roman"/>
          <w:sz w:val="20"/>
          <w:szCs w:val="20"/>
        </w:rPr>
      </w:pPr>
      <w:r w:rsidRPr="00664870">
        <w:rPr>
          <w:rFonts w:ascii="Times New Roman" w:hAnsi="Times New Roman"/>
          <w:sz w:val="20"/>
          <w:szCs w:val="20"/>
        </w:rPr>
        <w:t xml:space="preserve">The JRF, a cost-sharing multiple-employer public employee retirement plan, was established as of September 18, 1973, pursuant to the </w:t>
      </w:r>
      <w:r w:rsidRPr="00664870">
        <w:rPr>
          <w:rFonts w:ascii="Times New Roman" w:hAnsi="Times New Roman"/>
          <w:i/>
          <w:sz w:val="20"/>
          <w:szCs w:val="20"/>
        </w:rPr>
        <w:t xml:space="preserve">Code of Alabama 1975, Title 12, Chapter 18 </w:t>
      </w:r>
      <w:r w:rsidRPr="00664870">
        <w:rPr>
          <w:rFonts w:ascii="Times New Roman" w:hAnsi="Times New Roman"/>
          <w:sz w:val="20"/>
          <w:szCs w:val="20"/>
        </w:rPr>
        <w:t xml:space="preserve">(Act 1163 of the Legislature of 1973) for the purpose of providing retirement allowances and other specified benefits for any Justice of the Supreme Court of Alabama, Judge of the Court of Civil Appeals, Judge of the Court of Criminal Appeals, Judge of the Circuit Court, or office holder of any newly created judicial office receiving compensation from the State Treasury. The </w:t>
      </w:r>
      <w:r w:rsidRPr="00664870">
        <w:rPr>
          <w:rFonts w:ascii="Times New Roman" w:hAnsi="Times New Roman"/>
          <w:i/>
          <w:sz w:val="20"/>
          <w:szCs w:val="20"/>
        </w:rPr>
        <w:t>Code of Alabama 1975, Title 12, Chapter 18, Articles 3 &amp; 4</w:t>
      </w:r>
      <w:r w:rsidRPr="00664870">
        <w:rPr>
          <w:rFonts w:ascii="Times New Roman" w:hAnsi="Times New Roman"/>
          <w:sz w:val="20"/>
          <w:szCs w:val="20"/>
        </w:rPr>
        <w:t xml:space="preserve"> (Act 1205 of the Legislature of 1975) enlarged the scope and coverage of the JRF to include District and Probate Judges, respectively. The responsibility for the general administration and operation of the JRF is vested in the Board of Control of the ERS.</w:t>
      </w:r>
      <w:r w:rsidR="00E21B08">
        <w:rPr>
          <w:rFonts w:ascii="Times New Roman" w:hAnsi="Times New Roman"/>
          <w:sz w:val="20"/>
          <w:szCs w:val="20"/>
        </w:rPr>
        <w:t xml:space="preserve"> </w:t>
      </w:r>
      <w:r w:rsidR="009047CF" w:rsidRPr="0055419F">
        <w:rPr>
          <w:rFonts w:ascii="Times New Roman" w:hAnsi="Times New Roman"/>
          <w:sz w:val="20"/>
          <w:szCs w:val="20"/>
        </w:rPr>
        <w:t>The Plan</w:t>
      </w:r>
      <w:r w:rsidR="00986CC7" w:rsidRPr="0055419F">
        <w:rPr>
          <w:rFonts w:ascii="Times New Roman" w:hAnsi="Times New Roman"/>
          <w:sz w:val="20"/>
          <w:szCs w:val="20"/>
        </w:rPr>
        <w:t xml:space="preserve"> </w:t>
      </w:r>
      <w:r w:rsidR="005414E6" w:rsidRPr="0055419F">
        <w:rPr>
          <w:rFonts w:ascii="Times New Roman" w:hAnsi="Times New Roman"/>
          <w:sz w:val="20"/>
          <w:szCs w:val="20"/>
        </w:rPr>
        <w:t>issues a publicly available financial report that can be obtained at www.rsa-al.gov</w:t>
      </w:r>
      <w:r w:rsidR="00063694" w:rsidRPr="0055419F">
        <w:rPr>
          <w:rFonts w:ascii="Times New Roman" w:hAnsi="Times New Roman"/>
          <w:sz w:val="20"/>
          <w:szCs w:val="20"/>
        </w:rPr>
        <w:t>.</w:t>
      </w:r>
    </w:p>
    <w:p w14:paraId="594A0F61" w14:textId="77777777" w:rsidR="00A940AE" w:rsidRPr="0055419F" w:rsidRDefault="00A940AE" w:rsidP="00664870">
      <w:pPr>
        <w:widowControl w:val="0"/>
        <w:autoSpaceDE w:val="0"/>
        <w:autoSpaceDN w:val="0"/>
        <w:adjustRightInd w:val="0"/>
        <w:spacing w:after="0" w:line="240" w:lineRule="auto"/>
        <w:jc w:val="both"/>
        <w:rPr>
          <w:rFonts w:ascii="Times New Roman" w:hAnsi="Times New Roman"/>
          <w:b/>
          <w:i/>
          <w:iCs/>
          <w:color w:val="2B2A29"/>
          <w:w w:val="103"/>
          <w:sz w:val="20"/>
          <w:szCs w:val="20"/>
        </w:rPr>
      </w:pPr>
    </w:p>
    <w:p w14:paraId="093CD123" w14:textId="57662D86" w:rsidR="005414E6" w:rsidRPr="0055419F" w:rsidRDefault="005A2583" w:rsidP="00664870">
      <w:pPr>
        <w:widowControl w:val="0"/>
        <w:autoSpaceDE w:val="0"/>
        <w:autoSpaceDN w:val="0"/>
        <w:adjustRightInd w:val="0"/>
        <w:spacing w:after="0" w:line="240" w:lineRule="auto"/>
        <w:jc w:val="both"/>
        <w:rPr>
          <w:rFonts w:ascii="Times New Roman" w:hAnsi="Times New Roman"/>
          <w:i/>
          <w:iCs/>
          <w:color w:val="2B2A29"/>
          <w:w w:val="103"/>
          <w:sz w:val="20"/>
          <w:szCs w:val="20"/>
        </w:rPr>
      </w:pPr>
      <w:r>
        <w:rPr>
          <w:rFonts w:ascii="Times New Roman" w:hAnsi="Times New Roman"/>
          <w:b/>
          <w:i/>
          <w:iCs/>
          <w:color w:val="2B2A29"/>
          <w:w w:val="103"/>
          <w:sz w:val="20"/>
          <w:szCs w:val="20"/>
        </w:rPr>
        <w:t>Benefits P</w:t>
      </w:r>
      <w:r w:rsidR="008C6D6D" w:rsidRPr="0055419F">
        <w:rPr>
          <w:rFonts w:ascii="Times New Roman" w:hAnsi="Times New Roman"/>
          <w:b/>
          <w:i/>
          <w:iCs/>
          <w:color w:val="2B2A29"/>
          <w:w w:val="103"/>
          <w:sz w:val="20"/>
          <w:szCs w:val="20"/>
        </w:rPr>
        <w:t>rovided</w:t>
      </w:r>
    </w:p>
    <w:p w14:paraId="7D2FD778" w14:textId="77777777" w:rsidR="00950F23" w:rsidRPr="0055419F" w:rsidRDefault="008C6D6D" w:rsidP="00664870">
      <w:pPr>
        <w:widowControl w:val="0"/>
        <w:autoSpaceDE w:val="0"/>
        <w:autoSpaceDN w:val="0"/>
        <w:adjustRightInd w:val="0"/>
        <w:spacing w:after="0" w:line="240" w:lineRule="auto"/>
        <w:jc w:val="both"/>
        <w:rPr>
          <w:rFonts w:ascii="Times New Roman" w:hAnsi="Times New Roman"/>
          <w:color w:val="2B2A29"/>
          <w:w w:val="103"/>
          <w:sz w:val="20"/>
          <w:szCs w:val="20"/>
        </w:rPr>
      </w:pPr>
      <w:r w:rsidRPr="0055419F">
        <w:rPr>
          <w:rFonts w:ascii="Times New Roman" w:hAnsi="Times New Roman"/>
          <w:color w:val="2B2A29"/>
          <w:w w:val="103"/>
          <w:sz w:val="20"/>
          <w:szCs w:val="20"/>
        </w:rPr>
        <w:t xml:space="preserve"> </w:t>
      </w:r>
    </w:p>
    <w:p w14:paraId="2F6A19CB" w14:textId="77777777" w:rsidR="00A26B59" w:rsidRDefault="00083169" w:rsidP="00664870">
      <w:pPr>
        <w:widowControl w:val="0"/>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z w:val="20"/>
          <w:szCs w:val="20"/>
        </w:rPr>
        <w:t>The Plan</w:t>
      </w:r>
      <w:r w:rsidR="005414E6" w:rsidRPr="0055419F">
        <w:rPr>
          <w:rFonts w:ascii="Times New Roman" w:hAnsi="Times New Roman"/>
          <w:sz w:val="20"/>
          <w:szCs w:val="20"/>
        </w:rPr>
        <w:t xml:space="preserve"> benefits vest from five to eighteen years. Except for justices or judges who were either disabled, elected prior to July 30, 1979, or have at least 25 years of creditable service, no justice or judge is eligible to receive judicial service retirement pay prior to attaining age 60. Service retirement benefits for justices and judges are dependent upon the particular office held in the judicial branch of government. A retirement benefit is payable upon the request of any member who has: (1) 25 years of creditable service (regardless of age), (2) completed 12 years of creditable service and has attained age 65, (3) completed 15 years of creditable service and whose age plus service equals or exceeds 77, (4) completed 10 years of creditable service and has attained age 70 or (5) been elected prior to July 30, 1979, and has 18 years of service (regardless of age). A member eligible to retire who has not requested his or her retirement benefit to commence at the end of the term in which the member’s 70th birthday occurs is entitled only to the refund of his or her contributions (except for members with at least 25 years of creditable service). The service retirement benefit for circuit, appellate, and probate judges is 75% of the member’s salary at the time of separation from service. The service retirement benefit for a district judge is 75% of the position’s salary immediately prior to retirement.</w:t>
      </w:r>
    </w:p>
    <w:p w14:paraId="146C5CB0"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0359CAA6" w14:textId="77777777" w:rsidR="00E21B08" w:rsidRDefault="00E21B08" w:rsidP="00664870">
      <w:pPr>
        <w:widowControl w:val="0"/>
        <w:autoSpaceDE w:val="0"/>
        <w:autoSpaceDN w:val="0"/>
        <w:adjustRightInd w:val="0"/>
        <w:spacing w:after="0" w:line="240" w:lineRule="auto"/>
        <w:jc w:val="both"/>
        <w:rPr>
          <w:rFonts w:ascii="Times New Roman" w:hAnsi="Times New Roman"/>
          <w:sz w:val="20"/>
          <w:szCs w:val="20"/>
        </w:rPr>
      </w:pPr>
    </w:p>
    <w:p w14:paraId="1C2C7A8C" w14:textId="77777777" w:rsidR="00664870" w:rsidRPr="00E21B08" w:rsidRDefault="00664870" w:rsidP="00E21B08">
      <w:pPr>
        <w:pStyle w:val="BodyText"/>
        <w:tabs>
          <w:tab w:val="clear" w:pos="-1368"/>
          <w:tab w:val="clear" w:pos="-720"/>
          <w:tab w:val="clear" w:pos="0"/>
          <w:tab w:val="clear" w:pos="720"/>
          <w:tab w:val="clear" w:pos="1440"/>
          <w:tab w:val="clear" w:pos="2160"/>
          <w:tab w:val="clear" w:pos="2880"/>
          <w:tab w:val="clear" w:pos="3600"/>
          <w:tab w:val="clear" w:pos="4320"/>
          <w:tab w:val="clear" w:pos="5040"/>
          <w:tab w:val="clear" w:pos="5760"/>
          <w:tab w:val="clear" w:pos="6372"/>
          <w:tab w:val="clear" w:pos="7200"/>
          <w:tab w:val="clear" w:pos="7812"/>
          <w:tab w:val="clear" w:pos="8640"/>
        </w:tabs>
        <w:spacing w:line="240" w:lineRule="auto"/>
        <w:rPr>
          <w:color w:val="auto"/>
        </w:rPr>
      </w:pPr>
      <w:r>
        <w:rPr>
          <w:color w:val="auto"/>
        </w:rPr>
        <w:lastRenderedPageBreak/>
        <w:t>Act 498 of the Legislature of 2015 established a new group (Group 3) of members within JRF which consists of all justices, judges, circuit clerks, and district attorneys elected or appointed on or after November 8, 2016. Group 3 members are eligible for retirement after age 62 with 10 years or more of creditable service and are entitled to an annual retirement benefit, payable monthly for life. A district attorney who has Tier 1 ERS transferred service as an assistant or deputy district attorney is eligible for service retirement with 25 years of service credit, regardless of age. Service and disability retirement benefits are calculated using a retirement formula. Group 3 members who are judges or justices are allowed 4% of their average final compensation (highest 5 of the last 10 years) for each year of service up to 75% of their average final compensation. Group 3 members who are clerks or district attorneys are allowed 3% of their average final compensation (highest 5 of the last 10 years) for each year of service up to 80% of their average final compensation.</w:t>
      </w:r>
    </w:p>
    <w:p w14:paraId="7165FF95"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p>
    <w:p w14:paraId="710AF634"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r w:rsidRPr="0055419F">
        <w:rPr>
          <w:rFonts w:ascii="Times New Roman" w:hAnsi="Times New Roman"/>
          <w:b/>
          <w:i/>
          <w:iCs/>
          <w:color w:val="2B2A29"/>
          <w:spacing w:val="-1"/>
          <w:sz w:val="20"/>
          <w:szCs w:val="20"/>
        </w:rPr>
        <w:t>Contributions</w:t>
      </w:r>
    </w:p>
    <w:p w14:paraId="4C942B7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color w:val="2B2A29"/>
          <w:spacing w:val="-1"/>
          <w:sz w:val="20"/>
          <w:szCs w:val="20"/>
        </w:rPr>
      </w:pPr>
      <w:r w:rsidRPr="0055419F">
        <w:rPr>
          <w:rFonts w:ascii="Times New Roman" w:hAnsi="Times New Roman"/>
          <w:color w:val="2B2A29"/>
          <w:spacing w:val="-1"/>
          <w:sz w:val="20"/>
          <w:szCs w:val="20"/>
        </w:rPr>
        <w:t xml:space="preserve"> </w:t>
      </w:r>
    </w:p>
    <w:p w14:paraId="6B554B53" w14:textId="77777777" w:rsidR="005414E6" w:rsidRPr="0055419F" w:rsidRDefault="0008316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Plan</w:t>
      </w:r>
      <w:r w:rsidR="005414E6" w:rsidRPr="0055419F">
        <w:rPr>
          <w:rFonts w:ascii="Times New Roman" w:hAnsi="Times New Roman"/>
          <w:sz w:val="20"/>
          <w:szCs w:val="20"/>
        </w:rPr>
        <w:t xml:space="preserve"> members contributed 6% of earnable compensation as required by statute until September 30, 2011. From October 1, </w:t>
      </w:r>
      <w:r w:rsidR="009376A7" w:rsidRPr="0055419F">
        <w:rPr>
          <w:rFonts w:ascii="Times New Roman" w:hAnsi="Times New Roman"/>
          <w:sz w:val="20"/>
          <w:szCs w:val="20"/>
        </w:rPr>
        <w:t>2011</w:t>
      </w:r>
      <w:r w:rsidRPr="0055419F">
        <w:rPr>
          <w:rFonts w:ascii="Times New Roman" w:hAnsi="Times New Roman"/>
          <w:sz w:val="20"/>
          <w:szCs w:val="20"/>
        </w:rPr>
        <w:t xml:space="preserve"> to September 30, 2012, Plan</w:t>
      </w:r>
      <w:r w:rsidR="005414E6" w:rsidRPr="0055419F">
        <w:rPr>
          <w:rFonts w:ascii="Times New Roman" w:hAnsi="Times New Roman"/>
          <w:sz w:val="20"/>
          <w:szCs w:val="20"/>
        </w:rPr>
        <w:t xml:space="preserve"> members were required by statute to contribute 8.25% of earnable compensation</w:t>
      </w:r>
      <w:r w:rsidRPr="0055419F">
        <w:rPr>
          <w:rFonts w:ascii="Times New Roman" w:hAnsi="Times New Roman"/>
          <w:sz w:val="20"/>
          <w:szCs w:val="20"/>
        </w:rPr>
        <w:t>. Effective October 1, 2012, Plan</w:t>
      </w:r>
      <w:r w:rsidR="005414E6" w:rsidRPr="0055419F">
        <w:rPr>
          <w:rFonts w:ascii="Times New Roman" w:hAnsi="Times New Roman"/>
          <w:sz w:val="20"/>
          <w:szCs w:val="20"/>
        </w:rPr>
        <w:t xml:space="preserve"> members are required by statute to contribute 8.50% of earnable compensation.</w:t>
      </w:r>
    </w:p>
    <w:p w14:paraId="4237A517"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6BC53998" w14:textId="77777777" w:rsidR="00A26B59"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z w:val="20"/>
          <w:szCs w:val="20"/>
        </w:rPr>
      </w:pPr>
      <w:bookmarkStart w:id="2" w:name="Pg233"/>
      <w:bookmarkEnd w:id="2"/>
      <w:r w:rsidRPr="0055419F">
        <w:rPr>
          <w:rFonts w:ascii="Times New Roman" w:hAnsi="Times New Roman"/>
          <w:b/>
          <w:i/>
          <w:iCs/>
          <w:color w:val="2B2A29"/>
          <w:sz w:val="20"/>
          <w:szCs w:val="20"/>
        </w:rPr>
        <w:t>Pension Liabilities and Pension Expense</w:t>
      </w:r>
    </w:p>
    <w:p w14:paraId="083F7F0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z w:val="20"/>
          <w:szCs w:val="20"/>
        </w:rPr>
      </w:pPr>
    </w:p>
    <w:p w14:paraId="06F9A889" w14:textId="359A34D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At Se</w:t>
      </w:r>
      <w:r w:rsidR="00BA5852" w:rsidRPr="0055419F">
        <w:rPr>
          <w:rFonts w:ascii="Times New Roman" w:hAnsi="Times New Roman"/>
          <w:color w:val="2B2A29"/>
          <w:spacing w:val="-2"/>
          <w:sz w:val="20"/>
          <w:szCs w:val="20"/>
        </w:rPr>
        <w:t xml:space="preserve">ptember 30, </w:t>
      </w:r>
      <w:r w:rsidR="003D02E1">
        <w:rPr>
          <w:rFonts w:ascii="Times New Roman" w:hAnsi="Times New Roman"/>
          <w:color w:val="2B2A29"/>
          <w:spacing w:val="-2"/>
          <w:sz w:val="20"/>
          <w:szCs w:val="20"/>
        </w:rPr>
        <w:t>2019</w:t>
      </w:r>
      <w:r w:rsidR="00664870">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576279" w:rsidRPr="0055419F">
        <w:rPr>
          <w:rFonts w:ascii="Times New Roman" w:hAnsi="Times New Roman"/>
          <w:color w:val="2B2A29"/>
          <w:spacing w:val="-2"/>
          <w:sz w:val="20"/>
          <w:szCs w:val="20"/>
        </w:rPr>
        <w:t>mployer</w:t>
      </w:r>
      <w:r w:rsidR="00C146E6" w:rsidRPr="0055419F">
        <w:rPr>
          <w:rFonts w:ascii="Times New Roman" w:hAnsi="Times New Roman"/>
          <w:color w:val="2B2A29"/>
          <w:spacing w:val="-2"/>
          <w:sz w:val="20"/>
          <w:szCs w:val="20"/>
        </w:rPr>
        <w:t xml:space="preserve"> name]</w:t>
      </w:r>
      <w:r w:rsidR="00A940AE"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did not have a liability for a proportionate share of the net pension liability because of the related State of Alabama</w:t>
      </w:r>
      <w:r w:rsidR="00E10B6E" w:rsidRPr="0055419F">
        <w:rPr>
          <w:rFonts w:ascii="Times New Roman" w:hAnsi="Times New Roman"/>
          <w:color w:val="2B2A29"/>
          <w:spacing w:val="-2"/>
          <w:sz w:val="20"/>
          <w:szCs w:val="20"/>
        </w:rPr>
        <w:t xml:space="preserve"> </w:t>
      </w:r>
      <w:r w:rsidR="00C146E6" w:rsidRPr="0055419F">
        <w:rPr>
          <w:rFonts w:ascii="Times New Roman" w:hAnsi="Times New Roman"/>
          <w:color w:val="2B2A29"/>
          <w:spacing w:val="-2"/>
          <w:sz w:val="20"/>
          <w:szCs w:val="20"/>
        </w:rPr>
        <w:t>s</w:t>
      </w:r>
      <w:r w:rsidRPr="0055419F">
        <w:rPr>
          <w:rFonts w:ascii="Times New Roman" w:hAnsi="Times New Roman"/>
          <w:color w:val="2B2A29"/>
          <w:spacing w:val="-2"/>
          <w:sz w:val="20"/>
          <w:szCs w:val="20"/>
        </w:rPr>
        <w:t>upport. The amount of the State</w:t>
      </w:r>
      <w:r w:rsidR="00C146E6" w:rsidRPr="0055419F">
        <w:rPr>
          <w:rFonts w:ascii="Times New Roman" w:hAnsi="Times New Roman"/>
          <w:color w:val="2B2A29"/>
          <w:spacing w:val="-2"/>
          <w:sz w:val="20"/>
          <w:szCs w:val="20"/>
        </w:rPr>
        <w:t xml:space="preserve"> of Alabama’s</w:t>
      </w:r>
      <w:r w:rsidRPr="0055419F">
        <w:rPr>
          <w:rFonts w:ascii="Times New Roman" w:hAnsi="Times New Roman"/>
          <w:color w:val="2B2A29"/>
          <w:spacing w:val="-2"/>
          <w:sz w:val="20"/>
          <w:szCs w:val="20"/>
        </w:rPr>
        <w:t xml:space="preserve"> proportionate share of net pension liability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is as follows:</w:t>
      </w:r>
    </w:p>
    <w:p w14:paraId="32C33396"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3B8296C" w14:textId="427EF972" w:rsidR="00E21B08"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State of Alabama’</w:t>
      </w:r>
      <w:r w:rsidR="005A2583">
        <w:rPr>
          <w:rFonts w:ascii="Times New Roman" w:hAnsi="Times New Roman"/>
          <w:color w:val="2B2A29"/>
          <w:spacing w:val="-2"/>
          <w:sz w:val="20"/>
          <w:szCs w:val="20"/>
        </w:rPr>
        <w:t>s Proportionate S</w:t>
      </w:r>
      <w:r w:rsidR="00E21B08">
        <w:rPr>
          <w:rFonts w:ascii="Times New Roman" w:hAnsi="Times New Roman"/>
          <w:color w:val="2B2A29"/>
          <w:spacing w:val="-2"/>
          <w:sz w:val="20"/>
          <w:szCs w:val="20"/>
        </w:rPr>
        <w:t>hare of the</w:t>
      </w:r>
    </w:p>
    <w:p w14:paraId="394E6931" w14:textId="03B22522" w:rsidR="00A26B59" w:rsidRPr="0055419F" w:rsidRDefault="005A2583" w:rsidP="00E21B08">
      <w:pPr>
        <w:widowControl w:val="0"/>
        <w:autoSpaceDE w:val="0"/>
        <w:autoSpaceDN w:val="0"/>
        <w:adjustRightInd w:val="0"/>
        <w:spacing w:after="0" w:line="240" w:lineRule="auto"/>
        <w:ind w:left="400" w:firstLine="80"/>
        <w:jc w:val="both"/>
        <w:rPr>
          <w:rFonts w:ascii="Times New Roman" w:hAnsi="Times New Roman"/>
          <w:color w:val="2B2A29"/>
          <w:spacing w:val="-2"/>
          <w:sz w:val="20"/>
          <w:szCs w:val="20"/>
        </w:rPr>
      </w:pPr>
      <w:r>
        <w:rPr>
          <w:rFonts w:ascii="Times New Roman" w:hAnsi="Times New Roman"/>
          <w:color w:val="2B2A29"/>
          <w:spacing w:val="-2"/>
          <w:sz w:val="20"/>
          <w:szCs w:val="20"/>
        </w:rPr>
        <w:t>N</w:t>
      </w:r>
      <w:r w:rsidR="00E21B08">
        <w:rPr>
          <w:rFonts w:ascii="Times New Roman" w:hAnsi="Times New Roman"/>
          <w:color w:val="2B2A29"/>
          <w:spacing w:val="-2"/>
          <w:sz w:val="20"/>
          <w:szCs w:val="20"/>
        </w:rPr>
        <w:t xml:space="preserve">et </w:t>
      </w:r>
      <w:r>
        <w:rPr>
          <w:rFonts w:ascii="Times New Roman" w:hAnsi="Times New Roman"/>
          <w:color w:val="2B2A29"/>
          <w:spacing w:val="-2"/>
          <w:sz w:val="20"/>
          <w:szCs w:val="20"/>
        </w:rPr>
        <w:t>Pension L</w:t>
      </w:r>
      <w:r w:rsidR="00950F23" w:rsidRPr="0055419F">
        <w:rPr>
          <w:rFonts w:ascii="Times New Roman" w:hAnsi="Times New Roman"/>
          <w:color w:val="2B2A29"/>
          <w:spacing w:val="-2"/>
          <w:sz w:val="20"/>
          <w:szCs w:val="20"/>
        </w:rPr>
        <w:t>i</w:t>
      </w:r>
      <w:r w:rsidR="00C146E6" w:rsidRPr="0055419F">
        <w:rPr>
          <w:rFonts w:ascii="Times New Roman" w:hAnsi="Times New Roman"/>
          <w:color w:val="2B2A29"/>
          <w:spacing w:val="-2"/>
          <w:sz w:val="20"/>
          <w:szCs w:val="20"/>
        </w:rPr>
        <w:t>ability associated with</w:t>
      </w:r>
      <w:r w:rsidR="003A44CC" w:rsidRPr="0055419F">
        <w:rPr>
          <w:rFonts w:ascii="Times New Roman" w:hAnsi="Times New Roman"/>
          <w:color w:val="2B2A29"/>
          <w:spacing w:val="-2"/>
          <w:sz w:val="20"/>
          <w:szCs w:val="20"/>
        </w:rPr>
        <w:t xml:space="preserve"> [E</w:t>
      </w:r>
      <w:r w:rsidR="00C146E6" w:rsidRPr="0055419F">
        <w:rPr>
          <w:rFonts w:ascii="Times New Roman" w:hAnsi="Times New Roman"/>
          <w:color w:val="2B2A29"/>
          <w:spacing w:val="-2"/>
          <w:sz w:val="20"/>
          <w:szCs w:val="20"/>
        </w:rPr>
        <w:t>mployer name]</w:t>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sidR="00950F23" w:rsidRPr="0055419F">
        <w:rPr>
          <w:rFonts w:ascii="Times New Roman" w:hAnsi="Times New Roman"/>
          <w:color w:val="2B2A29"/>
          <w:spacing w:val="-2"/>
          <w:sz w:val="20"/>
          <w:szCs w:val="20"/>
        </w:rPr>
        <w:t>$</w:t>
      </w:r>
      <w:r w:rsidR="00C146E6" w:rsidRPr="0055419F">
        <w:rPr>
          <w:rFonts w:ascii="Times New Roman" w:hAnsi="Times New Roman"/>
          <w:color w:val="2B2A29"/>
          <w:spacing w:val="-2"/>
          <w:sz w:val="20"/>
          <w:szCs w:val="20"/>
          <w:u w:val="double"/>
        </w:rPr>
        <w:t>[See</w:t>
      </w:r>
      <w:r w:rsidR="00950F23" w:rsidRPr="0055419F">
        <w:rPr>
          <w:rFonts w:ascii="Times New Roman" w:hAnsi="Times New Roman"/>
          <w:color w:val="2B2A29"/>
          <w:spacing w:val="-2"/>
          <w:sz w:val="20"/>
          <w:szCs w:val="20"/>
          <w:u w:val="double"/>
        </w:rPr>
        <w:t xml:space="preserve"> </w:t>
      </w:r>
      <w:r w:rsidR="00E10B6E" w:rsidRPr="0055419F">
        <w:rPr>
          <w:rFonts w:ascii="Times New Roman" w:hAnsi="Times New Roman"/>
          <w:color w:val="2B2A29"/>
          <w:spacing w:val="-2"/>
          <w:sz w:val="20"/>
          <w:szCs w:val="20"/>
          <w:u w:val="double"/>
        </w:rPr>
        <w:t>Employer’s Valuation</w:t>
      </w:r>
      <w:r w:rsidR="00C146E6" w:rsidRPr="0055419F">
        <w:rPr>
          <w:rFonts w:ascii="Times New Roman" w:hAnsi="Times New Roman"/>
          <w:color w:val="2B2A29"/>
          <w:spacing w:val="-2"/>
          <w:sz w:val="20"/>
          <w:szCs w:val="20"/>
          <w:u w:val="double"/>
        </w:rPr>
        <w:t>]</w:t>
      </w:r>
    </w:p>
    <w:p w14:paraId="1026497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27DCBA03" w14:textId="0EA6716D"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The net pension liability was m</w:t>
      </w:r>
      <w:r w:rsidR="00BA5852" w:rsidRPr="0055419F">
        <w:rPr>
          <w:rFonts w:ascii="Times New Roman" w:hAnsi="Times New Roman"/>
          <w:color w:val="2B2A29"/>
          <w:spacing w:val="-2"/>
          <w:sz w:val="20"/>
          <w:szCs w:val="20"/>
        </w:rPr>
        <w:t>easured as of September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2018</w:t>
      </w:r>
      <w:r w:rsidRPr="0055419F">
        <w:rPr>
          <w:rFonts w:ascii="Times New Roman" w:hAnsi="Times New Roman"/>
          <w:color w:val="2B2A29"/>
          <w:spacing w:val="-2"/>
          <w:sz w:val="20"/>
          <w:szCs w:val="20"/>
        </w:rPr>
        <w:t>. The total pension liability is based on the actuarial valuation as of Septe</w:t>
      </w:r>
      <w:r w:rsidR="00BA5852" w:rsidRPr="0055419F">
        <w:rPr>
          <w:rFonts w:ascii="Times New Roman" w:hAnsi="Times New Roman"/>
          <w:color w:val="2B2A29"/>
          <w:spacing w:val="-2"/>
          <w:sz w:val="20"/>
          <w:szCs w:val="20"/>
        </w:rPr>
        <w:t>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2017</w:t>
      </w:r>
      <w:r w:rsidR="005C5C7B" w:rsidRPr="0055419F">
        <w:rPr>
          <w:rFonts w:ascii="Times New Roman" w:hAnsi="Times New Roman"/>
          <w:color w:val="2B2A29"/>
          <w:spacing w:val="-2"/>
          <w:sz w:val="20"/>
          <w:szCs w:val="20"/>
        </w:rPr>
        <w:t>. An expected total pension li</w:t>
      </w:r>
      <w:r w:rsidR="00BA5852" w:rsidRPr="0055419F">
        <w:rPr>
          <w:rFonts w:ascii="Times New Roman" w:hAnsi="Times New Roman"/>
          <w:color w:val="2B2A29"/>
          <w:spacing w:val="-2"/>
          <w:sz w:val="20"/>
          <w:szCs w:val="20"/>
        </w:rPr>
        <w:t xml:space="preserve">ability as of September 30, </w:t>
      </w:r>
      <w:r w:rsidR="003D02E1">
        <w:rPr>
          <w:rFonts w:ascii="Times New Roman" w:hAnsi="Times New Roman"/>
          <w:color w:val="2B2A29"/>
          <w:spacing w:val="-2"/>
          <w:sz w:val="20"/>
          <w:szCs w:val="20"/>
        </w:rPr>
        <w:t>2018</w:t>
      </w:r>
      <w:r w:rsidR="00664870">
        <w:rPr>
          <w:rFonts w:ascii="Times New Roman" w:hAnsi="Times New Roman"/>
          <w:color w:val="2B2A29"/>
          <w:spacing w:val="-2"/>
          <w:sz w:val="20"/>
          <w:szCs w:val="20"/>
        </w:rPr>
        <w:t xml:space="preserve">, </w:t>
      </w:r>
      <w:r w:rsidR="005C5C7B" w:rsidRPr="0055419F">
        <w:rPr>
          <w:rFonts w:ascii="Times New Roman" w:hAnsi="Times New Roman"/>
          <w:color w:val="2B2A29"/>
          <w:spacing w:val="-2"/>
          <w:sz w:val="20"/>
          <w:szCs w:val="20"/>
        </w:rPr>
        <w:t>was determined using standard roll-forward techniques. The State</w:t>
      </w:r>
      <w:r w:rsidR="00C146E6" w:rsidRPr="0055419F">
        <w:rPr>
          <w:rFonts w:ascii="Times New Roman" w:hAnsi="Times New Roman"/>
          <w:color w:val="2B2A29"/>
          <w:spacing w:val="-2"/>
          <w:sz w:val="20"/>
          <w:szCs w:val="20"/>
        </w:rPr>
        <w:t xml:space="preserve"> of Alabama’s </w:t>
      </w:r>
      <w:r w:rsidR="005C5C7B" w:rsidRPr="0055419F">
        <w:rPr>
          <w:rFonts w:ascii="Times New Roman" w:hAnsi="Times New Roman"/>
          <w:color w:val="2B2A29"/>
          <w:spacing w:val="-2"/>
          <w:sz w:val="20"/>
          <w:szCs w:val="20"/>
        </w:rPr>
        <w:t>proportion of the net pension li</w:t>
      </w:r>
      <w:r w:rsidR="00767766" w:rsidRPr="0055419F">
        <w:rPr>
          <w:rFonts w:ascii="Times New Roman" w:hAnsi="Times New Roman"/>
          <w:color w:val="2B2A29"/>
          <w:spacing w:val="-2"/>
          <w:sz w:val="20"/>
          <w:szCs w:val="20"/>
        </w:rPr>
        <w:t xml:space="preserve">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005C5C7B" w:rsidRPr="0055419F">
        <w:rPr>
          <w:rFonts w:ascii="Times New Roman" w:hAnsi="Times New Roman"/>
          <w:color w:val="2B2A29"/>
          <w:spacing w:val="-2"/>
          <w:sz w:val="20"/>
          <w:szCs w:val="20"/>
        </w:rPr>
        <w:t xml:space="preserve"> was based on actuarially determined contributions paid by the State </w:t>
      </w:r>
      <w:r w:rsidR="00E10B6E" w:rsidRPr="0055419F">
        <w:rPr>
          <w:rFonts w:ascii="Times New Roman" w:hAnsi="Times New Roman"/>
          <w:color w:val="2B2A29"/>
          <w:spacing w:val="-2"/>
          <w:sz w:val="20"/>
          <w:szCs w:val="20"/>
        </w:rPr>
        <w:t xml:space="preserve">of Alabama </w:t>
      </w:r>
      <w:r w:rsidR="005C5C7B" w:rsidRPr="0055419F">
        <w:rPr>
          <w:rFonts w:ascii="Times New Roman" w:hAnsi="Times New Roman"/>
          <w:color w:val="2B2A29"/>
          <w:spacing w:val="-2"/>
          <w:sz w:val="20"/>
          <w:szCs w:val="20"/>
        </w:rPr>
        <w:t>during t</w:t>
      </w:r>
      <w:r w:rsidR="003A44CC" w:rsidRPr="0055419F">
        <w:rPr>
          <w:rFonts w:ascii="Times New Roman" w:hAnsi="Times New Roman"/>
          <w:color w:val="2B2A29"/>
          <w:spacing w:val="-2"/>
          <w:sz w:val="20"/>
          <w:szCs w:val="20"/>
        </w:rPr>
        <w:t>he fiscal year ended September 3</w:t>
      </w:r>
      <w:r w:rsidR="00BA5852" w:rsidRPr="0055419F">
        <w:rPr>
          <w:rFonts w:ascii="Times New Roman" w:hAnsi="Times New Roman"/>
          <w:color w:val="2B2A29"/>
          <w:spacing w:val="-2"/>
          <w:sz w:val="20"/>
          <w:szCs w:val="20"/>
        </w:rPr>
        <w:t>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2018</w:t>
      </w:r>
      <w:r w:rsidR="005C5C7B" w:rsidRPr="0055419F">
        <w:rPr>
          <w:rFonts w:ascii="Times New Roman" w:hAnsi="Times New Roman"/>
          <w:color w:val="2B2A29"/>
          <w:spacing w:val="-2"/>
          <w:sz w:val="20"/>
          <w:szCs w:val="20"/>
        </w:rPr>
        <w:t xml:space="preserve">. </w:t>
      </w:r>
    </w:p>
    <w:p w14:paraId="59D8DAE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F51E91D" w14:textId="243B20AB"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For the year en</w:t>
      </w:r>
      <w:r w:rsidR="00BA5852" w:rsidRPr="0055419F">
        <w:rPr>
          <w:rFonts w:ascii="Times New Roman" w:hAnsi="Times New Roman"/>
          <w:color w:val="2B2A29"/>
          <w:spacing w:val="-2"/>
          <w:sz w:val="20"/>
          <w:szCs w:val="20"/>
        </w:rPr>
        <w:t xml:space="preserve">ded September 30, </w:t>
      </w:r>
      <w:r w:rsidR="003D02E1">
        <w:rPr>
          <w:rFonts w:ascii="Times New Roman" w:hAnsi="Times New Roman"/>
          <w:color w:val="2B2A29"/>
          <w:spacing w:val="-2"/>
          <w:sz w:val="20"/>
          <w:szCs w:val="20"/>
        </w:rPr>
        <w:t>2019</w:t>
      </w:r>
      <w:r w:rsidR="00767766" w:rsidRPr="0055419F">
        <w:rPr>
          <w:rFonts w:ascii="Times New Roman" w:hAnsi="Times New Roman"/>
          <w:color w:val="2B2A29"/>
          <w:spacing w:val="-2"/>
          <w:sz w:val="20"/>
          <w:szCs w:val="20"/>
        </w:rPr>
        <w:t>,</w:t>
      </w:r>
      <w:r w:rsidR="00576279" w:rsidRPr="0055419F">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recognized pension expense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(a)</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and revenue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(b)</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for aid provided by the State of Alabama.</w:t>
      </w:r>
    </w:p>
    <w:p w14:paraId="3468F5A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39A49B60" w14:textId="7AEBEA57" w:rsidR="005414E6" w:rsidRPr="0055419F" w:rsidRDefault="005A2583" w:rsidP="00664870">
      <w:pPr>
        <w:widowControl w:val="0"/>
        <w:autoSpaceDE w:val="0"/>
        <w:autoSpaceDN w:val="0"/>
        <w:adjustRightInd w:val="0"/>
        <w:spacing w:after="0" w:line="240" w:lineRule="auto"/>
        <w:jc w:val="both"/>
        <w:rPr>
          <w:rFonts w:ascii="Times New Roman" w:hAnsi="Times New Roman"/>
          <w:b/>
          <w:i/>
          <w:iCs/>
          <w:color w:val="2B2A29"/>
          <w:spacing w:val="2"/>
          <w:sz w:val="20"/>
          <w:szCs w:val="20"/>
        </w:rPr>
      </w:pPr>
      <w:bookmarkStart w:id="3" w:name="Pg235"/>
      <w:bookmarkEnd w:id="3"/>
      <w:r>
        <w:rPr>
          <w:rFonts w:ascii="Times New Roman" w:hAnsi="Times New Roman"/>
          <w:b/>
          <w:i/>
          <w:iCs/>
          <w:color w:val="2B2A29"/>
          <w:spacing w:val="2"/>
          <w:sz w:val="20"/>
          <w:szCs w:val="20"/>
        </w:rPr>
        <w:t>Actuarial A</w:t>
      </w:r>
      <w:r w:rsidR="005414E6" w:rsidRPr="0055419F">
        <w:rPr>
          <w:rFonts w:ascii="Times New Roman" w:hAnsi="Times New Roman"/>
          <w:b/>
          <w:i/>
          <w:iCs/>
          <w:color w:val="2B2A29"/>
          <w:spacing w:val="2"/>
          <w:sz w:val="20"/>
          <w:szCs w:val="20"/>
        </w:rPr>
        <w:t>ssumptions</w:t>
      </w:r>
    </w:p>
    <w:p w14:paraId="7AE982F2"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color w:val="2B2A29"/>
          <w:spacing w:val="2"/>
          <w:sz w:val="20"/>
          <w:szCs w:val="20"/>
        </w:rPr>
      </w:pPr>
    </w:p>
    <w:p w14:paraId="6B516C48" w14:textId="3865F139" w:rsidR="005414E6" w:rsidRPr="0055419F" w:rsidRDefault="005414E6" w:rsidP="00664870">
      <w:pPr>
        <w:pStyle w:val="Default"/>
        <w:jc w:val="both"/>
        <w:rPr>
          <w:sz w:val="20"/>
          <w:szCs w:val="20"/>
        </w:rPr>
      </w:pPr>
      <w:r w:rsidRPr="0055419F">
        <w:rPr>
          <w:sz w:val="20"/>
          <w:szCs w:val="20"/>
        </w:rPr>
        <w:t>The total pension liability was determined by an actuarial va</w:t>
      </w:r>
      <w:r w:rsidR="00BA5852" w:rsidRPr="0055419F">
        <w:rPr>
          <w:sz w:val="20"/>
          <w:szCs w:val="20"/>
        </w:rPr>
        <w:t xml:space="preserve">luation as of September 30, </w:t>
      </w:r>
      <w:r w:rsidR="003D02E1">
        <w:rPr>
          <w:sz w:val="20"/>
          <w:szCs w:val="20"/>
        </w:rPr>
        <w:t>2017</w:t>
      </w:r>
      <w:r w:rsidRPr="0055419F">
        <w:rPr>
          <w:sz w:val="20"/>
          <w:szCs w:val="20"/>
        </w:rPr>
        <w:t xml:space="preserve">, using the following actuarial assumptions, applied to all periods included in the measurement: </w:t>
      </w:r>
    </w:p>
    <w:p w14:paraId="6BDB2665" w14:textId="77777777" w:rsidR="00664870" w:rsidRDefault="00725A73" w:rsidP="00664870">
      <w:pPr>
        <w:pStyle w:val="Default"/>
        <w:jc w:val="both"/>
        <w:rPr>
          <w:sz w:val="20"/>
          <w:szCs w:val="20"/>
        </w:rPr>
      </w:pPr>
      <w:r>
        <w:rPr>
          <w:noProof/>
          <w:sz w:val="20"/>
          <w:szCs w:val="20"/>
        </w:rPr>
        <w:object w:dxaOrig="1440" w:dyaOrig="1440" w14:anchorId="357E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35pt;margin-top:3.45pt;width:172.85pt;height:85.55pt;z-index:251659264;mso-position-horizontal-relative:text;mso-position-vertical-relative:text">
            <v:imagedata r:id="rId6" o:title=""/>
            <o:lock v:ext="edit" aspectratio="f"/>
          </v:shape>
          <o:OLEObject Type="Embed" ProgID="Excel.Sheet.12" ShapeID="_x0000_s1026" DrawAspect="Content" ObjectID="_1632036276" r:id="rId7"/>
        </w:object>
      </w:r>
    </w:p>
    <w:p w14:paraId="515CDBB0" w14:textId="77777777" w:rsidR="00664870" w:rsidRDefault="00664870" w:rsidP="00664870">
      <w:pPr>
        <w:pStyle w:val="Default"/>
        <w:jc w:val="both"/>
        <w:rPr>
          <w:sz w:val="20"/>
          <w:szCs w:val="20"/>
        </w:rPr>
      </w:pPr>
    </w:p>
    <w:p w14:paraId="7264D776" w14:textId="77777777" w:rsidR="00664870" w:rsidRDefault="00664870" w:rsidP="00664870">
      <w:pPr>
        <w:pStyle w:val="Default"/>
        <w:jc w:val="both"/>
        <w:rPr>
          <w:sz w:val="20"/>
          <w:szCs w:val="20"/>
        </w:rPr>
      </w:pPr>
    </w:p>
    <w:p w14:paraId="21AAB29E" w14:textId="77777777" w:rsidR="00664870" w:rsidRDefault="00664870" w:rsidP="00664870">
      <w:pPr>
        <w:pStyle w:val="Default"/>
        <w:jc w:val="both"/>
        <w:rPr>
          <w:sz w:val="20"/>
          <w:szCs w:val="20"/>
        </w:rPr>
      </w:pPr>
    </w:p>
    <w:p w14:paraId="2C932ED7" w14:textId="77777777" w:rsidR="00664870" w:rsidRDefault="00664870" w:rsidP="00664870">
      <w:pPr>
        <w:pStyle w:val="Default"/>
        <w:jc w:val="both"/>
        <w:rPr>
          <w:sz w:val="20"/>
          <w:szCs w:val="20"/>
        </w:rPr>
      </w:pPr>
    </w:p>
    <w:p w14:paraId="2578C6F9" w14:textId="77777777" w:rsidR="00664870" w:rsidRDefault="00664870" w:rsidP="00664870">
      <w:pPr>
        <w:pStyle w:val="Default"/>
        <w:jc w:val="both"/>
        <w:rPr>
          <w:sz w:val="20"/>
          <w:szCs w:val="20"/>
        </w:rPr>
      </w:pPr>
    </w:p>
    <w:p w14:paraId="7C1F0852" w14:textId="77777777" w:rsidR="005414E6" w:rsidRDefault="005414E6" w:rsidP="00664870">
      <w:pPr>
        <w:pStyle w:val="Default"/>
        <w:jc w:val="both"/>
        <w:rPr>
          <w:sz w:val="20"/>
          <w:szCs w:val="20"/>
        </w:rPr>
      </w:pPr>
    </w:p>
    <w:p w14:paraId="64473914" w14:textId="77777777" w:rsidR="005A2583" w:rsidRPr="0055419F" w:rsidRDefault="005A2583" w:rsidP="00664870">
      <w:pPr>
        <w:pStyle w:val="Default"/>
        <w:jc w:val="both"/>
        <w:rPr>
          <w:sz w:val="20"/>
          <w:szCs w:val="20"/>
        </w:rPr>
      </w:pPr>
    </w:p>
    <w:p w14:paraId="4D8F2388" w14:textId="73334FD5" w:rsidR="005414E6" w:rsidRPr="0055419F" w:rsidRDefault="005414E6" w:rsidP="00664870">
      <w:pPr>
        <w:pStyle w:val="Default"/>
        <w:jc w:val="both"/>
        <w:rPr>
          <w:sz w:val="20"/>
          <w:szCs w:val="20"/>
        </w:rPr>
      </w:pPr>
      <w:r w:rsidRPr="0055419F">
        <w:rPr>
          <w:sz w:val="20"/>
          <w:szCs w:val="20"/>
        </w:rPr>
        <w:t>The actuarial assumptions used in the actuarial va</w:t>
      </w:r>
      <w:r w:rsidR="00BA5852" w:rsidRPr="0055419F">
        <w:rPr>
          <w:sz w:val="20"/>
          <w:szCs w:val="20"/>
        </w:rPr>
        <w:t xml:space="preserve">luation as of September 30, </w:t>
      </w:r>
      <w:r w:rsidR="003D02E1">
        <w:rPr>
          <w:sz w:val="20"/>
          <w:szCs w:val="20"/>
        </w:rPr>
        <w:t>2017</w:t>
      </w:r>
      <w:r w:rsidRPr="0055419F">
        <w:rPr>
          <w:sz w:val="20"/>
          <w:szCs w:val="20"/>
        </w:rPr>
        <w:t>, were based on the results of an investigation of the economic and demographic experience for the JRF based upon participant data as of September 30,</w:t>
      </w:r>
      <w:r w:rsidR="00E21B08">
        <w:rPr>
          <w:sz w:val="20"/>
          <w:szCs w:val="20"/>
        </w:rPr>
        <w:t xml:space="preserve"> </w:t>
      </w:r>
      <w:r w:rsidR="00664870">
        <w:rPr>
          <w:sz w:val="20"/>
          <w:szCs w:val="20"/>
        </w:rPr>
        <w:t>2015</w:t>
      </w:r>
      <w:r w:rsidRPr="0055419F">
        <w:rPr>
          <w:sz w:val="20"/>
          <w:szCs w:val="20"/>
        </w:rPr>
        <w:t>. The Board of Control accepted and approved these changes</w:t>
      </w:r>
      <w:r w:rsidR="00664870">
        <w:rPr>
          <w:sz w:val="20"/>
          <w:szCs w:val="20"/>
        </w:rPr>
        <w:t xml:space="preserve"> in September 2016</w:t>
      </w:r>
      <w:r w:rsidRPr="0055419F">
        <w:rPr>
          <w:sz w:val="20"/>
          <w:szCs w:val="20"/>
        </w:rPr>
        <w:t>, which became effective at the beginning of fiscal year</w:t>
      </w:r>
      <w:r w:rsidR="005A2583">
        <w:rPr>
          <w:sz w:val="20"/>
          <w:szCs w:val="20"/>
        </w:rPr>
        <w:t xml:space="preserve"> </w:t>
      </w:r>
      <w:r w:rsidR="007663EA">
        <w:rPr>
          <w:sz w:val="20"/>
          <w:szCs w:val="20"/>
        </w:rPr>
        <w:t>2016</w:t>
      </w:r>
      <w:r w:rsidRPr="0055419F">
        <w:rPr>
          <w:sz w:val="20"/>
          <w:szCs w:val="20"/>
        </w:rPr>
        <w:t xml:space="preserve">. </w:t>
      </w:r>
    </w:p>
    <w:p w14:paraId="0752E80F" w14:textId="77777777" w:rsidR="005414E6" w:rsidRPr="0055419F" w:rsidRDefault="005414E6" w:rsidP="00664870">
      <w:pPr>
        <w:pStyle w:val="Default"/>
        <w:jc w:val="both"/>
        <w:rPr>
          <w:sz w:val="20"/>
          <w:szCs w:val="20"/>
        </w:rPr>
      </w:pPr>
    </w:p>
    <w:p w14:paraId="35660236" w14:textId="3DB43EBC" w:rsidR="005414E6" w:rsidRPr="0055419F" w:rsidRDefault="00083169" w:rsidP="00664870">
      <w:pPr>
        <w:pStyle w:val="Default"/>
        <w:jc w:val="both"/>
        <w:rPr>
          <w:sz w:val="20"/>
          <w:szCs w:val="20"/>
        </w:rPr>
      </w:pPr>
      <w:r w:rsidRPr="0055419F">
        <w:rPr>
          <w:sz w:val="20"/>
          <w:szCs w:val="20"/>
        </w:rPr>
        <w:t>Mortality rates for the Plan</w:t>
      </w:r>
      <w:r w:rsidR="005414E6" w:rsidRPr="0055419F">
        <w:rPr>
          <w:sz w:val="20"/>
          <w:szCs w:val="20"/>
        </w:rPr>
        <w:t xml:space="preserve"> were based on the </w:t>
      </w:r>
      <w:r w:rsidR="007663EA">
        <w:rPr>
          <w:sz w:val="20"/>
          <w:szCs w:val="20"/>
        </w:rPr>
        <w:t xml:space="preserve">sex distinct RP-2000 White Collar Mortality Table projected to 2020 using scale BB and adjusted 115% for males and 112% for females age 78 and older. </w:t>
      </w:r>
    </w:p>
    <w:p w14:paraId="256F9342"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6EAE4F85" w14:textId="77777777" w:rsidR="00A26B59" w:rsidRPr="0055419F" w:rsidRDefault="005414E6"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lastRenderedPageBreak/>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14:paraId="302D8AF7" w14:textId="77777777"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bookmarkStart w:id="4" w:name="Pg236"/>
      <w:bookmarkEnd w:id="4"/>
    </w:p>
    <w:tbl>
      <w:tblPr>
        <w:tblW w:w="0" w:type="auto"/>
        <w:tblInd w:w="85" w:type="dxa"/>
        <w:tblLayout w:type="fixed"/>
        <w:tblCellMar>
          <w:left w:w="0" w:type="dxa"/>
          <w:right w:w="0" w:type="dxa"/>
        </w:tblCellMar>
        <w:tblLook w:val="0000" w:firstRow="0" w:lastRow="0" w:firstColumn="0" w:lastColumn="0" w:noHBand="0" w:noVBand="0"/>
      </w:tblPr>
      <w:tblGrid>
        <w:gridCol w:w="3408"/>
        <w:gridCol w:w="2514"/>
        <w:gridCol w:w="3425"/>
      </w:tblGrid>
      <w:tr w:rsidR="00954E0C" w:rsidRPr="0055419F" w14:paraId="26C486B8" w14:textId="77777777" w:rsidTr="00664870">
        <w:trPr>
          <w:trHeight w:hRule="exact" w:val="457"/>
        </w:trPr>
        <w:tc>
          <w:tcPr>
            <w:tcW w:w="3408" w:type="dxa"/>
            <w:tcBorders>
              <w:top w:val="single" w:sz="5" w:space="0" w:color="000000"/>
              <w:left w:val="single" w:sz="12" w:space="0" w:color="000000"/>
              <w:bottom w:val="nil"/>
              <w:right w:val="nil"/>
            </w:tcBorders>
            <w:shd w:val="clear" w:color="auto" w:fill="000099"/>
            <w:vAlign w:val="bottom"/>
          </w:tcPr>
          <w:p w14:paraId="5E390410"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p>
          <w:p w14:paraId="4C5DCDF3"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pacing w:val="-2"/>
                <w:sz w:val="20"/>
                <w:szCs w:val="20"/>
              </w:rPr>
              <w:t>A</w:t>
            </w:r>
            <w:r w:rsidRPr="0055419F">
              <w:rPr>
                <w:rFonts w:ascii="Times New Roman" w:hAnsi="Times New Roman"/>
                <w:b/>
                <w:bCs/>
                <w:color w:val="FFFFFF"/>
                <w:spacing w:val="2"/>
                <w:sz w:val="20"/>
                <w:szCs w:val="20"/>
              </w:rPr>
              <w:t>s</w:t>
            </w:r>
            <w:r w:rsidRPr="0055419F">
              <w:rPr>
                <w:rFonts w:ascii="Times New Roman" w:hAnsi="Times New Roman"/>
                <w:b/>
                <w:bCs/>
                <w:color w:val="FFFFFF"/>
                <w:sz w:val="20"/>
                <w:szCs w:val="20"/>
              </w:rPr>
              <w:t>s</w:t>
            </w:r>
            <w:r w:rsidRPr="0055419F">
              <w:rPr>
                <w:rFonts w:ascii="Times New Roman" w:hAnsi="Times New Roman"/>
                <w:b/>
                <w:bCs/>
                <w:color w:val="FFFFFF"/>
                <w:spacing w:val="-1"/>
                <w:sz w:val="20"/>
                <w:szCs w:val="20"/>
              </w:rPr>
              <w:t>e</w:t>
            </w:r>
            <w:r w:rsidRPr="0055419F">
              <w:rPr>
                <w:rFonts w:ascii="Times New Roman" w:hAnsi="Times New Roman"/>
                <w:b/>
                <w:bCs/>
                <w:color w:val="FFFFFF"/>
                <w:sz w:val="20"/>
                <w:szCs w:val="20"/>
              </w:rPr>
              <w:t>t</w:t>
            </w:r>
            <w:r w:rsidRPr="0055419F">
              <w:rPr>
                <w:rFonts w:ascii="Times New Roman" w:hAnsi="Times New Roman"/>
                <w:b/>
                <w:bCs/>
                <w:color w:val="FFFFFF"/>
                <w:spacing w:val="-5"/>
                <w:sz w:val="20"/>
                <w:szCs w:val="20"/>
              </w:rPr>
              <w:t xml:space="preserve"> </w:t>
            </w:r>
            <w:r w:rsidRPr="0055419F">
              <w:rPr>
                <w:rFonts w:ascii="Times New Roman" w:hAnsi="Times New Roman"/>
                <w:b/>
                <w:bCs/>
                <w:color w:val="FFFFFF"/>
                <w:sz w:val="20"/>
                <w:szCs w:val="20"/>
              </w:rPr>
              <w:t>C</w:t>
            </w:r>
            <w:r w:rsidRPr="0055419F">
              <w:rPr>
                <w:rFonts w:ascii="Times New Roman" w:hAnsi="Times New Roman"/>
                <w:b/>
                <w:bCs/>
                <w:color w:val="FFFFFF"/>
                <w:spacing w:val="2"/>
                <w:sz w:val="20"/>
                <w:szCs w:val="20"/>
              </w:rPr>
              <w:t>l</w:t>
            </w:r>
            <w:r w:rsidRPr="0055419F">
              <w:rPr>
                <w:rFonts w:ascii="Times New Roman" w:hAnsi="Times New Roman"/>
                <w:b/>
                <w:bCs/>
                <w:color w:val="FFFFFF"/>
                <w:sz w:val="20"/>
                <w:szCs w:val="20"/>
              </w:rPr>
              <w:t>a</w:t>
            </w:r>
            <w:r w:rsidRPr="0055419F">
              <w:rPr>
                <w:rFonts w:ascii="Times New Roman" w:hAnsi="Times New Roman"/>
                <w:b/>
                <w:bCs/>
                <w:color w:val="FFFFFF"/>
                <w:spacing w:val="1"/>
                <w:sz w:val="20"/>
                <w:szCs w:val="20"/>
              </w:rPr>
              <w:t>s</w:t>
            </w:r>
            <w:r w:rsidRPr="0055419F">
              <w:rPr>
                <w:rFonts w:ascii="Times New Roman" w:hAnsi="Times New Roman"/>
                <w:b/>
                <w:bCs/>
                <w:color w:val="FFFFFF"/>
                <w:sz w:val="20"/>
                <w:szCs w:val="20"/>
              </w:rPr>
              <w:t>s</w:t>
            </w:r>
          </w:p>
        </w:tc>
        <w:tc>
          <w:tcPr>
            <w:tcW w:w="2514" w:type="dxa"/>
            <w:tcBorders>
              <w:top w:val="single" w:sz="5" w:space="0" w:color="000000"/>
              <w:left w:val="nil"/>
              <w:bottom w:val="nil"/>
              <w:right w:val="nil"/>
            </w:tcBorders>
            <w:shd w:val="clear" w:color="auto" w:fill="000099"/>
            <w:vAlign w:val="bottom"/>
          </w:tcPr>
          <w:p w14:paraId="45B2D1F2" w14:textId="77777777" w:rsidR="00954E0C" w:rsidRPr="0055419F" w:rsidRDefault="00954E0C" w:rsidP="00664870">
            <w:pPr>
              <w:autoSpaceDE w:val="0"/>
              <w:autoSpaceDN w:val="0"/>
              <w:adjustRightInd w:val="0"/>
              <w:spacing w:after="0" w:line="240" w:lineRule="auto"/>
              <w:jc w:val="center"/>
              <w:rPr>
                <w:rFonts w:ascii="Times New Roman" w:hAnsi="Times New Roman"/>
                <w:color w:val="000000"/>
                <w:sz w:val="20"/>
                <w:szCs w:val="20"/>
              </w:rPr>
            </w:pPr>
            <w:r w:rsidRPr="0055419F">
              <w:rPr>
                <w:rFonts w:ascii="Times New Roman" w:hAnsi="Times New Roman"/>
                <w:b/>
                <w:bCs/>
                <w:color w:val="FFFFFF"/>
                <w:spacing w:val="3"/>
                <w:w w:val="99"/>
                <w:sz w:val="20"/>
                <w:szCs w:val="20"/>
              </w:rPr>
              <w:t>T</w:t>
            </w:r>
            <w:r w:rsidRPr="0055419F">
              <w:rPr>
                <w:rFonts w:ascii="Times New Roman" w:hAnsi="Times New Roman"/>
                <w:b/>
                <w:bCs/>
                <w:color w:val="FFFFFF"/>
                <w:w w:val="99"/>
                <w:sz w:val="20"/>
                <w:szCs w:val="20"/>
              </w:rPr>
              <w:t>a</w:t>
            </w:r>
            <w:r w:rsidRPr="0055419F">
              <w:rPr>
                <w:rFonts w:ascii="Times New Roman" w:hAnsi="Times New Roman"/>
                <w:b/>
                <w:bCs/>
                <w:color w:val="FFFFFF"/>
                <w:spacing w:val="-1"/>
                <w:w w:val="99"/>
                <w:sz w:val="20"/>
                <w:szCs w:val="20"/>
              </w:rPr>
              <w:t>r</w:t>
            </w:r>
            <w:r w:rsidRPr="0055419F">
              <w:rPr>
                <w:rFonts w:ascii="Times New Roman" w:hAnsi="Times New Roman"/>
                <w:b/>
                <w:bCs/>
                <w:color w:val="FFFFFF"/>
                <w:w w:val="99"/>
                <w:sz w:val="20"/>
                <w:szCs w:val="20"/>
              </w:rPr>
              <w:t>get</w:t>
            </w:r>
          </w:p>
          <w:p w14:paraId="782D159D"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pacing w:val="-5"/>
                <w:w w:val="99"/>
                <w:sz w:val="20"/>
                <w:szCs w:val="20"/>
              </w:rPr>
              <w:t>A</w:t>
            </w:r>
            <w:r w:rsidRPr="0055419F">
              <w:rPr>
                <w:rFonts w:ascii="Times New Roman" w:hAnsi="Times New Roman"/>
                <w:b/>
                <w:bCs/>
                <w:color w:val="FFFFFF"/>
                <w:spacing w:val="2"/>
                <w:w w:val="99"/>
                <w:sz w:val="20"/>
                <w:szCs w:val="20"/>
              </w:rPr>
              <w:t>l</w:t>
            </w:r>
            <w:r w:rsidRPr="0055419F">
              <w:rPr>
                <w:rFonts w:ascii="Times New Roman" w:hAnsi="Times New Roman"/>
                <w:b/>
                <w:bCs/>
                <w:color w:val="FFFFFF"/>
                <w:w w:val="99"/>
                <w:sz w:val="20"/>
                <w:szCs w:val="20"/>
              </w:rPr>
              <w:t>l</w:t>
            </w:r>
            <w:r w:rsidRPr="0055419F">
              <w:rPr>
                <w:rFonts w:ascii="Times New Roman" w:hAnsi="Times New Roman"/>
                <w:b/>
                <w:bCs/>
                <w:color w:val="FFFFFF"/>
                <w:spacing w:val="3"/>
                <w:w w:val="99"/>
                <w:sz w:val="20"/>
                <w:szCs w:val="20"/>
              </w:rPr>
              <w:t>o</w:t>
            </w:r>
            <w:r w:rsidRPr="0055419F">
              <w:rPr>
                <w:rFonts w:ascii="Times New Roman" w:hAnsi="Times New Roman"/>
                <w:b/>
                <w:bCs/>
                <w:color w:val="FFFFFF"/>
                <w:w w:val="99"/>
                <w:sz w:val="20"/>
                <w:szCs w:val="20"/>
              </w:rPr>
              <w:t>c</w:t>
            </w:r>
            <w:r w:rsidRPr="0055419F">
              <w:rPr>
                <w:rFonts w:ascii="Times New Roman" w:hAnsi="Times New Roman"/>
                <w:b/>
                <w:bCs/>
                <w:color w:val="FFFFFF"/>
                <w:spacing w:val="-1"/>
                <w:w w:val="99"/>
                <w:sz w:val="20"/>
                <w:szCs w:val="20"/>
              </w:rPr>
              <w:t>a</w:t>
            </w:r>
            <w:r w:rsidRPr="0055419F">
              <w:rPr>
                <w:rFonts w:ascii="Times New Roman" w:hAnsi="Times New Roman"/>
                <w:b/>
                <w:bCs/>
                <w:color w:val="FFFFFF"/>
                <w:spacing w:val="1"/>
                <w:w w:val="99"/>
                <w:sz w:val="20"/>
                <w:szCs w:val="20"/>
              </w:rPr>
              <w:t>t</w:t>
            </w:r>
            <w:r w:rsidRPr="0055419F">
              <w:rPr>
                <w:rFonts w:ascii="Times New Roman" w:hAnsi="Times New Roman"/>
                <w:b/>
                <w:bCs/>
                <w:color w:val="FFFFFF"/>
                <w:w w:val="99"/>
                <w:sz w:val="20"/>
                <w:szCs w:val="20"/>
              </w:rPr>
              <w:t>ion</w:t>
            </w:r>
          </w:p>
        </w:tc>
        <w:tc>
          <w:tcPr>
            <w:tcW w:w="3425" w:type="dxa"/>
            <w:tcBorders>
              <w:top w:val="single" w:sz="5" w:space="0" w:color="000000"/>
              <w:left w:val="nil"/>
              <w:bottom w:val="nil"/>
              <w:right w:val="single" w:sz="4" w:space="0" w:color="000000"/>
            </w:tcBorders>
            <w:shd w:val="clear" w:color="auto" w:fill="000099"/>
            <w:vAlign w:val="bottom"/>
          </w:tcPr>
          <w:p w14:paraId="74A32D08" w14:textId="77777777" w:rsidR="00954E0C" w:rsidRPr="0055419F" w:rsidRDefault="00954E0C" w:rsidP="00664870">
            <w:pPr>
              <w:autoSpaceDE w:val="0"/>
              <w:autoSpaceDN w:val="0"/>
              <w:adjustRightInd w:val="0"/>
              <w:spacing w:after="0" w:line="240" w:lineRule="auto"/>
              <w:jc w:val="center"/>
              <w:rPr>
                <w:rFonts w:ascii="Times New Roman" w:hAnsi="Times New Roman"/>
                <w:color w:val="000000"/>
                <w:sz w:val="20"/>
                <w:szCs w:val="20"/>
              </w:rPr>
            </w:pPr>
            <w:r w:rsidRPr="0055419F">
              <w:rPr>
                <w:rFonts w:ascii="Times New Roman" w:hAnsi="Times New Roman"/>
                <w:b/>
                <w:bCs/>
                <w:color w:val="FFFFFF"/>
                <w:spacing w:val="1"/>
                <w:sz w:val="20"/>
                <w:szCs w:val="20"/>
              </w:rPr>
              <w:t>Long</w:t>
            </w:r>
            <w:r w:rsidRPr="0055419F">
              <w:rPr>
                <w:rFonts w:ascii="Times New Roman" w:hAnsi="Times New Roman"/>
                <w:b/>
                <w:bCs/>
                <w:color w:val="FFFFFF"/>
                <w:spacing w:val="-2"/>
                <w:sz w:val="20"/>
                <w:szCs w:val="20"/>
              </w:rPr>
              <w:t>-</w:t>
            </w:r>
            <w:r w:rsidRPr="0055419F">
              <w:rPr>
                <w:rFonts w:ascii="Times New Roman" w:hAnsi="Times New Roman"/>
                <w:b/>
                <w:bCs/>
                <w:color w:val="FFFFFF"/>
                <w:spacing w:val="3"/>
                <w:sz w:val="20"/>
                <w:szCs w:val="20"/>
              </w:rPr>
              <w:t>T</w:t>
            </w:r>
            <w:r w:rsidRPr="0055419F">
              <w:rPr>
                <w:rFonts w:ascii="Times New Roman" w:hAnsi="Times New Roman"/>
                <w:b/>
                <w:bCs/>
                <w:color w:val="FFFFFF"/>
                <w:sz w:val="20"/>
                <w:szCs w:val="20"/>
              </w:rPr>
              <w:t>e</w:t>
            </w:r>
            <w:r w:rsidRPr="0055419F">
              <w:rPr>
                <w:rFonts w:ascii="Times New Roman" w:hAnsi="Times New Roman"/>
                <w:b/>
                <w:bCs/>
                <w:color w:val="FFFFFF"/>
                <w:spacing w:val="-1"/>
                <w:sz w:val="20"/>
                <w:szCs w:val="20"/>
              </w:rPr>
              <w:t>r</w:t>
            </w:r>
            <w:r w:rsidRPr="0055419F">
              <w:rPr>
                <w:rFonts w:ascii="Times New Roman" w:hAnsi="Times New Roman"/>
                <w:b/>
                <w:bCs/>
                <w:color w:val="FFFFFF"/>
                <w:sz w:val="20"/>
                <w:szCs w:val="20"/>
              </w:rPr>
              <w:t>m</w:t>
            </w:r>
            <w:r w:rsidRPr="0055419F">
              <w:rPr>
                <w:rFonts w:ascii="Times New Roman" w:hAnsi="Times New Roman"/>
                <w:b/>
                <w:bCs/>
                <w:color w:val="FFFFFF"/>
                <w:spacing w:val="-10"/>
                <w:sz w:val="20"/>
                <w:szCs w:val="20"/>
              </w:rPr>
              <w:t xml:space="preserve"> </w:t>
            </w:r>
            <w:r w:rsidRPr="0055419F">
              <w:rPr>
                <w:rFonts w:ascii="Times New Roman" w:hAnsi="Times New Roman"/>
                <w:b/>
                <w:bCs/>
                <w:color w:val="FFFFFF"/>
                <w:w w:val="99"/>
                <w:sz w:val="20"/>
                <w:szCs w:val="20"/>
              </w:rPr>
              <w:t>E</w:t>
            </w:r>
            <w:r w:rsidRPr="0055419F">
              <w:rPr>
                <w:rFonts w:ascii="Times New Roman" w:hAnsi="Times New Roman"/>
                <w:b/>
                <w:bCs/>
                <w:color w:val="FFFFFF"/>
                <w:spacing w:val="-1"/>
                <w:w w:val="99"/>
                <w:sz w:val="20"/>
                <w:szCs w:val="20"/>
              </w:rPr>
              <w:t>x</w:t>
            </w:r>
            <w:r w:rsidRPr="0055419F">
              <w:rPr>
                <w:rFonts w:ascii="Times New Roman" w:hAnsi="Times New Roman"/>
                <w:b/>
                <w:bCs/>
                <w:color w:val="FFFFFF"/>
                <w:spacing w:val="3"/>
                <w:w w:val="99"/>
                <w:sz w:val="20"/>
                <w:szCs w:val="20"/>
              </w:rPr>
              <w:t>p</w:t>
            </w:r>
            <w:r w:rsidRPr="0055419F">
              <w:rPr>
                <w:rFonts w:ascii="Times New Roman" w:hAnsi="Times New Roman"/>
                <w:b/>
                <w:bCs/>
                <w:color w:val="FFFFFF"/>
                <w:w w:val="99"/>
                <w:sz w:val="20"/>
                <w:szCs w:val="20"/>
              </w:rPr>
              <w:t>e</w:t>
            </w:r>
            <w:r w:rsidRPr="0055419F">
              <w:rPr>
                <w:rFonts w:ascii="Times New Roman" w:hAnsi="Times New Roman"/>
                <w:b/>
                <w:bCs/>
                <w:color w:val="FFFFFF"/>
                <w:spacing w:val="-1"/>
                <w:w w:val="99"/>
                <w:sz w:val="20"/>
                <w:szCs w:val="20"/>
              </w:rPr>
              <w:t>c</w:t>
            </w:r>
            <w:r w:rsidRPr="0055419F">
              <w:rPr>
                <w:rFonts w:ascii="Times New Roman" w:hAnsi="Times New Roman"/>
                <w:b/>
                <w:bCs/>
                <w:color w:val="FFFFFF"/>
                <w:spacing w:val="1"/>
                <w:w w:val="99"/>
                <w:sz w:val="20"/>
                <w:szCs w:val="20"/>
              </w:rPr>
              <w:t>t</w:t>
            </w:r>
            <w:r w:rsidRPr="0055419F">
              <w:rPr>
                <w:rFonts w:ascii="Times New Roman" w:hAnsi="Times New Roman"/>
                <w:b/>
                <w:bCs/>
                <w:color w:val="FFFFFF"/>
                <w:w w:val="99"/>
                <w:sz w:val="20"/>
                <w:szCs w:val="20"/>
              </w:rPr>
              <w:t>ed</w:t>
            </w:r>
          </w:p>
          <w:p w14:paraId="330375A2"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z w:val="20"/>
                <w:szCs w:val="20"/>
              </w:rPr>
              <w:t>Rate</w:t>
            </w:r>
            <w:r w:rsidRPr="0055419F">
              <w:rPr>
                <w:rFonts w:ascii="Times New Roman" w:hAnsi="Times New Roman"/>
                <w:b/>
                <w:bCs/>
                <w:color w:val="FFFFFF"/>
                <w:spacing w:val="-4"/>
                <w:sz w:val="20"/>
                <w:szCs w:val="20"/>
              </w:rPr>
              <w:t xml:space="preserve"> </w:t>
            </w:r>
            <w:r w:rsidRPr="0055419F">
              <w:rPr>
                <w:rFonts w:ascii="Times New Roman" w:hAnsi="Times New Roman"/>
                <w:b/>
                <w:bCs/>
                <w:color w:val="FFFFFF"/>
                <w:sz w:val="20"/>
                <w:szCs w:val="20"/>
              </w:rPr>
              <w:t>of</w:t>
            </w:r>
            <w:r w:rsidRPr="0055419F">
              <w:rPr>
                <w:rFonts w:ascii="Times New Roman" w:hAnsi="Times New Roman"/>
                <w:b/>
                <w:bCs/>
                <w:color w:val="FFFFFF"/>
                <w:spacing w:val="-1"/>
                <w:sz w:val="20"/>
                <w:szCs w:val="20"/>
              </w:rPr>
              <w:t xml:space="preserve"> </w:t>
            </w:r>
            <w:r w:rsidRPr="0055419F">
              <w:rPr>
                <w:rFonts w:ascii="Times New Roman" w:hAnsi="Times New Roman"/>
                <w:b/>
                <w:bCs/>
                <w:color w:val="FFFFFF"/>
                <w:w w:val="99"/>
                <w:sz w:val="20"/>
                <w:szCs w:val="20"/>
              </w:rPr>
              <w:t>Ret</w:t>
            </w:r>
            <w:r w:rsidRPr="0055419F">
              <w:rPr>
                <w:rFonts w:ascii="Times New Roman" w:hAnsi="Times New Roman"/>
                <w:b/>
                <w:bCs/>
                <w:color w:val="FFFFFF"/>
                <w:spacing w:val="1"/>
                <w:w w:val="99"/>
                <w:sz w:val="20"/>
                <w:szCs w:val="20"/>
              </w:rPr>
              <w:t>u</w:t>
            </w:r>
            <w:r w:rsidRPr="0055419F">
              <w:rPr>
                <w:rFonts w:ascii="Times New Roman" w:hAnsi="Times New Roman"/>
                <w:b/>
                <w:bCs/>
                <w:color w:val="FFFFFF"/>
                <w:spacing w:val="-1"/>
                <w:w w:val="99"/>
                <w:sz w:val="20"/>
                <w:szCs w:val="20"/>
              </w:rPr>
              <w:t>r</w:t>
            </w:r>
            <w:r w:rsidRPr="0055419F">
              <w:rPr>
                <w:rFonts w:ascii="Times New Roman" w:hAnsi="Times New Roman"/>
                <w:b/>
                <w:bCs/>
                <w:color w:val="FFFFFF"/>
                <w:spacing w:val="4"/>
                <w:w w:val="99"/>
                <w:sz w:val="20"/>
                <w:szCs w:val="20"/>
              </w:rPr>
              <w:t>n</w:t>
            </w:r>
            <w:r w:rsidRPr="0055419F">
              <w:rPr>
                <w:rFonts w:ascii="Times New Roman" w:hAnsi="Times New Roman"/>
                <w:b/>
                <w:bCs/>
                <w:color w:val="FFFFFF"/>
                <w:w w:val="99"/>
                <w:sz w:val="20"/>
                <w:szCs w:val="20"/>
              </w:rPr>
              <w:t>*</w:t>
            </w:r>
          </w:p>
        </w:tc>
      </w:tr>
      <w:tr w:rsidR="00954E0C" w:rsidRPr="0055419F" w14:paraId="385BAA5D" w14:textId="77777777" w:rsidTr="00664870">
        <w:trPr>
          <w:trHeight w:hRule="exact" w:val="469"/>
        </w:trPr>
        <w:tc>
          <w:tcPr>
            <w:tcW w:w="3408" w:type="dxa"/>
            <w:tcBorders>
              <w:top w:val="nil"/>
              <w:left w:val="single" w:sz="12" w:space="0" w:color="000000"/>
              <w:bottom w:val="nil"/>
              <w:right w:val="nil"/>
            </w:tcBorders>
            <w:vAlign w:val="bottom"/>
          </w:tcPr>
          <w:p w14:paraId="5C710387"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F</w:t>
            </w:r>
            <w:r w:rsidRPr="0055419F">
              <w:rPr>
                <w:rFonts w:ascii="Times New Roman" w:hAnsi="Times New Roman"/>
                <w:spacing w:val="-1"/>
                <w:sz w:val="20"/>
                <w:szCs w:val="20"/>
              </w:rPr>
              <w:t>i</w:t>
            </w:r>
            <w:r w:rsidRPr="0055419F">
              <w:rPr>
                <w:rFonts w:ascii="Times New Roman" w:hAnsi="Times New Roman"/>
                <w:spacing w:val="1"/>
                <w:sz w:val="20"/>
                <w:szCs w:val="20"/>
              </w:rPr>
              <w:t>x</w:t>
            </w:r>
            <w:r w:rsidRPr="0055419F">
              <w:rPr>
                <w:rFonts w:ascii="Times New Roman" w:hAnsi="Times New Roman"/>
                <w:sz w:val="20"/>
                <w:szCs w:val="20"/>
              </w:rPr>
              <w:t>ed</w:t>
            </w:r>
            <w:r w:rsidRPr="0055419F">
              <w:rPr>
                <w:rFonts w:ascii="Times New Roman" w:hAnsi="Times New Roman"/>
                <w:spacing w:val="-6"/>
                <w:sz w:val="20"/>
                <w:szCs w:val="20"/>
              </w:rPr>
              <w:t xml:space="preserve"> </w:t>
            </w:r>
            <w:r w:rsidRPr="0055419F">
              <w:rPr>
                <w:rFonts w:ascii="Times New Roman" w:hAnsi="Times New Roman"/>
                <w:sz w:val="20"/>
                <w:szCs w:val="20"/>
              </w:rPr>
              <w:t>I</w:t>
            </w:r>
            <w:r w:rsidRPr="0055419F">
              <w:rPr>
                <w:rFonts w:ascii="Times New Roman" w:hAnsi="Times New Roman"/>
                <w:spacing w:val="-1"/>
                <w:sz w:val="20"/>
                <w:szCs w:val="20"/>
              </w:rPr>
              <w:t>n</w:t>
            </w:r>
            <w:r w:rsidRPr="0055419F">
              <w:rPr>
                <w:rFonts w:ascii="Times New Roman" w:hAnsi="Times New Roman"/>
                <w:spacing w:val="1"/>
                <w:sz w:val="20"/>
                <w:szCs w:val="20"/>
              </w:rPr>
              <w:t>c</w:t>
            </w:r>
            <w:r w:rsidRPr="0055419F">
              <w:rPr>
                <w:rFonts w:ascii="Times New Roman" w:hAnsi="Times New Roman"/>
                <w:sz w:val="20"/>
                <w:szCs w:val="20"/>
              </w:rPr>
              <w:t>o</w:t>
            </w:r>
            <w:r w:rsidRPr="0055419F">
              <w:rPr>
                <w:rFonts w:ascii="Times New Roman" w:hAnsi="Times New Roman"/>
                <w:spacing w:val="4"/>
                <w:sz w:val="20"/>
                <w:szCs w:val="20"/>
              </w:rPr>
              <w:t>m</w:t>
            </w:r>
            <w:r w:rsidRPr="0055419F">
              <w:rPr>
                <w:rFonts w:ascii="Times New Roman" w:hAnsi="Times New Roman"/>
                <w:sz w:val="20"/>
                <w:szCs w:val="20"/>
              </w:rPr>
              <w:t>e</w:t>
            </w:r>
          </w:p>
        </w:tc>
        <w:tc>
          <w:tcPr>
            <w:tcW w:w="2514" w:type="dxa"/>
            <w:tcBorders>
              <w:top w:val="nil"/>
              <w:left w:val="nil"/>
              <w:bottom w:val="nil"/>
              <w:right w:val="nil"/>
            </w:tcBorders>
            <w:vAlign w:val="bottom"/>
          </w:tcPr>
          <w:p w14:paraId="76A14534"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22.0%</w:t>
            </w:r>
          </w:p>
        </w:tc>
        <w:tc>
          <w:tcPr>
            <w:tcW w:w="3425" w:type="dxa"/>
            <w:tcBorders>
              <w:top w:val="nil"/>
              <w:left w:val="nil"/>
              <w:bottom w:val="nil"/>
              <w:right w:val="single" w:sz="4" w:space="0" w:color="000000"/>
            </w:tcBorders>
            <w:vAlign w:val="bottom"/>
          </w:tcPr>
          <w:p w14:paraId="23E8E310"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4.4%</w:t>
            </w:r>
          </w:p>
        </w:tc>
      </w:tr>
      <w:tr w:rsidR="00954E0C" w:rsidRPr="0055419F" w14:paraId="1B07A586" w14:textId="77777777" w:rsidTr="00664870">
        <w:trPr>
          <w:trHeight w:hRule="exact" w:val="230"/>
        </w:trPr>
        <w:tc>
          <w:tcPr>
            <w:tcW w:w="3408" w:type="dxa"/>
            <w:tcBorders>
              <w:top w:val="nil"/>
              <w:left w:val="single" w:sz="12" w:space="0" w:color="000000"/>
              <w:bottom w:val="nil"/>
              <w:right w:val="nil"/>
            </w:tcBorders>
            <w:vAlign w:val="bottom"/>
          </w:tcPr>
          <w:p w14:paraId="2FA38B8D"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4"/>
                <w:sz w:val="20"/>
                <w:szCs w:val="20"/>
              </w:rPr>
              <w:t xml:space="preserve"> </w:t>
            </w:r>
            <w:r w:rsidRPr="0055419F">
              <w:rPr>
                <w:rFonts w:ascii="Times New Roman" w:hAnsi="Times New Roman"/>
                <w:spacing w:val="2"/>
                <w:sz w:val="20"/>
                <w:szCs w:val="20"/>
              </w:rPr>
              <w:t>L</w:t>
            </w:r>
            <w:r w:rsidRPr="0055419F">
              <w:rPr>
                <w:rFonts w:ascii="Times New Roman" w:hAnsi="Times New Roman"/>
                <w:sz w:val="20"/>
                <w:szCs w:val="20"/>
              </w:rPr>
              <w:t>arge</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302D6AED"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41.0%</w:t>
            </w:r>
          </w:p>
        </w:tc>
        <w:tc>
          <w:tcPr>
            <w:tcW w:w="3425" w:type="dxa"/>
            <w:tcBorders>
              <w:top w:val="nil"/>
              <w:left w:val="nil"/>
              <w:bottom w:val="nil"/>
              <w:right w:val="single" w:sz="4" w:space="0" w:color="000000"/>
            </w:tcBorders>
            <w:vAlign w:val="bottom"/>
          </w:tcPr>
          <w:p w14:paraId="596BE39B"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8.0%</w:t>
            </w:r>
          </w:p>
        </w:tc>
      </w:tr>
      <w:tr w:rsidR="00954E0C" w:rsidRPr="0055419F" w14:paraId="5F61549B" w14:textId="77777777" w:rsidTr="00664870">
        <w:trPr>
          <w:trHeight w:hRule="exact" w:val="229"/>
        </w:trPr>
        <w:tc>
          <w:tcPr>
            <w:tcW w:w="3408" w:type="dxa"/>
            <w:tcBorders>
              <w:top w:val="nil"/>
              <w:left w:val="single" w:sz="12" w:space="0" w:color="000000"/>
              <w:bottom w:val="nil"/>
              <w:right w:val="nil"/>
            </w:tcBorders>
            <w:vAlign w:val="bottom"/>
          </w:tcPr>
          <w:p w14:paraId="0F65D4F5"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4"/>
                <w:sz w:val="20"/>
                <w:szCs w:val="20"/>
              </w:rPr>
              <w:t xml:space="preserve"> </w:t>
            </w:r>
            <w:r w:rsidRPr="0055419F">
              <w:rPr>
                <w:rFonts w:ascii="Times New Roman" w:hAnsi="Times New Roman"/>
                <w:spacing w:val="2"/>
                <w:sz w:val="20"/>
                <w:szCs w:val="20"/>
              </w:rPr>
              <w:t>M</w:t>
            </w:r>
            <w:r w:rsidRPr="0055419F">
              <w:rPr>
                <w:rFonts w:ascii="Times New Roman" w:hAnsi="Times New Roman"/>
                <w:spacing w:val="-1"/>
                <w:sz w:val="20"/>
                <w:szCs w:val="20"/>
              </w:rPr>
              <w:t>i</w:t>
            </w:r>
            <w:r w:rsidRPr="0055419F">
              <w:rPr>
                <w:rFonts w:ascii="Times New Roman" w:hAnsi="Times New Roman"/>
                <w:sz w:val="20"/>
                <w:szCs w:val="20"/>
              </w:rPr>
              <w:t>d</w:t>
            </w:r>
            <w:r w:rsidRPr="0055419F">
              <w:rPr>
                <w:rFonts w:ascii="Times New Roman" w:hAnsi="Times New Roman"/>
                <w:spacing w:val="-2"/>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50A77539"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11.0%</w:t>
            </w:r>
          </w:p>
        </w:tc>
        <w:tc>
          <w:tcPr>
            <w:tcW w:w="3425" w:type="dxa"/>
            <w:tcBorders>
              <w:top w:val="nil"/>
              <w:left w:val="nil"/>
              <w:bottom w:val="nil"/>
              <w:right w:val="single" w:sz="4" w:space="0" w:color="000000"/>
            </w:tcBorders>
            <w:vAlign w:val="bottom"/>
          </w:tcPr>
          <w:p w14:paraId="4348EAB7"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10.0%</w:t>
            </w:r>
          </w:p>
        </w:tc>
      </w:tr>
      <w:tr w:rsidR="00954E0C" w:rsidRPr="0055419F" w14:paraId="45235029" w14:textId="77777777" w:rsidTr="00664870">
        <w:trPr>
          <w:trHeight w:hRule="exact" w:val="229"/>
        </w:trPr>
        <w:tc>
          <w:tcPr>
            <w:tcW w:w="3408" w:type="dxa"/>
            <w:tcBorders>
              <w:top w:val="nil"/>
              <w:left w:val="single" w:sz="12" w:space="0" w:color="000000"/>
              <w:bottom w:val="nil"/>
              <w:right w:val="nil"/>
            </w:tcBorders>
            <w:vAlign w:val="bottom"/>
          </w:tcPr>
          <w:p w14:paraId="33F7AE41"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2"/>
                <w:sz w:val="20"/>
                <w:szCs w:val="20"/>
              </w:rPr>
              <w:t xml:space="preserve"> </w:t>
            </w:r>
            <w:r w:rsidRPr="0055419F">
              <w:rPr>
                <w:rFonts w:ascii="Times New Roman" w:hAnsi="Times New Roman"/>
                <w:spacing w:val="-1"/>
                <w:sz w:val="20"/>
                <w:szCs w:val="20"/>
              </w:rPr>
              <w:t>S</w:t>
            </w:r>
            <w:r w:rsidRPr="0055419F">
              <w:rPr>
                <w:rFonts w:ascii="Times New Roman" w:hAnsi="Times New Roman"/>
                <w:spacing w:val="4"/>
                <w:sz w:val="20"/>
                <w:szCs w:val="20"/>
              </w:rPr>
              <w:t>m</w:t>
            </w:r>
            <w:r w:rsidRPr="0055419F">
              <w:rPr>
                <w:rFonts w:ascii="Times New Roman" w:hAnsi="Times New Roman"/>
                <w:sz w:val="20"/>
                <w:szCs w:val="20"/>
              </w:rPr>
              <w:t>a</w:t>
            </w:r>
            <w:r w:rsidRPr="0055419F">
              <w:rPr>
                <w:rFonts w:ascii="Times New Roman" w:hAnsi="Times New Roman"/>
                <w:spacing w:val="-1"/>
                <w:sz w:val="20"/>
                <w:szCs w:val="20"/>
              </w:rPr>
              <w:t>l</w:t>
            </w:r>
            <w:r w:rsidRPr="0055419F">
              <w:rPr>
                <w:rFonts w:ascii="Times New Roman" w:hAnsi="Times New Roman"/>
                <w:sz w:val="20"/>
                <w:szCs w:val="20"/>
              </w:rPr>
              <w:t>l</w:t>
            </w:r>
            <w:r w:rsidRPr="0055419F">
              <w:rPr>
                <w:rFonts w:ascii="Times New Roman" w:hAnsi="Times New Roman"/>
                <w:spacing w:val="-6"/>
                <w:sz w:val="20"/>
                <w:szCs w:val="20"/>
              </w:rPr>
              <w:t xml:space="preserve"> </w:t>
            </w:r>
            <w:r w:rsidRPr="0055419F">
              <w:rPr>
                <w:rFonts w:ascii="Times New Roman" w:hAnsi="Times New Roman"/>
                <w:spacing w:val="-1"/>
                <w:sz w:val="20"/>
                <w:szCs w:val="20"/>
              </w:rPr>
              <w:t>S</w:t>
            </w:r>
            <w:r w:rsidRPr="0055419F">
              <w:rPr>
                <w:rFonts w:ascii="Times New Roman" w:hAnsi="Times New Roman"/>
                <w:spacing w:val="2"/>
                <w:sz w:val="20"/>
                <w:szCs w:val="20"/>
              </w:rPr>
              <w:t>t</w:t>
            </w:r>
            <w:r w:rsidRPr="0055419F">
              <w:rPr>
                <w:rFonts w:ascii="Times New Roman" w:hAnsi="Times New Roman"/>
                <w:sz w:val="20"/>
                <w:szCs w:val="20"/>
              </w:rPr>
              <w:t>o</w:t>
            </w:r>
            <w:r w:rsidRPr="0055419F">
              <w:rPr>
                <w:rFonts w:ascii="Times New Roman" w:hAnsi="Times New Roman"/>
                <w:spacing w:val="1"/>
                <w:sz w:val="20"/>
                <w:szCs w:val="20"/>
              </w:rPr>
              <w:t>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3FE4B553"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3.0%</w:t>
            </w:r>
          </w:p>
        </w:tc>
        <w:tc>
          <w:tcPr>
            <w:tcW w:w="3425" w:type="dxa"/>
            <w:tcBorders>
              <w:top w:val="nil"/>
              <w:left w:val="nil"/>
              <w:bottom w:val="nil"/>
              <w:right w:val="single" w:sz="4" w:space="0" w:color="000000"/>
            </w:tcBorders>
            <w:vAlign w:val="bottom"/>
          </w:tcPr>
          <w:p w14:paraId="440D1675"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11.0%</w:t>
            </w:r>
          </w:p>
        </w:tc>
      </w:tr>
      <w:tr w:rsidR="00954E0C" w:rsidRPr="0055419F" w14:paraId="2D4686B6" w14:textId="77777777" w:rsidTr="00664870">
        <w:trPr>
          <w:trHeight w:hRule="exact" w:val="230"/>
        </w:trPr>
        <w:tc>
          <w:tcPr>
            <w:tcW w:w="3408" w:type="dxa"/>
            <w:tcBorders>
              <w:top w:val="nil"/>
              <w:left w:val="single" w:sz="12" w:space="0" w:color="000000"/>
              <w:bottom w:val="nil"/>
              <w:right w:val="nil"/>
            </w:tcBorders>
            <w:vAlign w:val="bottom"/>
          </w:tcPr>
          <w:p w14:paraId="76C6FD92"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In</w:t>
            </w:r>
            <w:r w:rsidRPr="0055419F">
              <w:rPr>
                <w:rFonts w:ascii="Times New Roman" w:hAnsi="Times New Roman"/>
                <w:spacing w:val="-1"/>
                <w:sz w:val="20"/>
                <w:szCs w:val="20"/>
              </w:rPr>
              <w:t>t</w:t>
            </w:r>
            <w:r w:rsidRPr="0055419F">
              <w:rPr>
                <w:rFonts w:ascii="Times New Roman" w:hAnsi="Times New Roman"/>
                <w:spacing w:val="1"/>
                <w:sz w:val="20"/>
                <w:szCs w:val="20"/>
              </w:rPr>
              <w:t>’</w:t>
            </w:r>
            <w:r w:rsidRPr="0055419F">
              <w:rPr>
                <w:rFonts w:ascii="Times New Roman" w:hAnsi="Times New Roman"/>
                <w:sz w:val="20"/>
                <w:szCs w:val="20"/>
              </w:rPr>
              <w:t>l</w:t>
            </w:r>
            <w:r w:rsidRPr="0055419F">
              <w:rPr>
                <w:rFonts w:ascii="Times New Roman" w:hAnsi="Times New Roman"/>
                <w:spacing w:val="-4"/>
                <w:sz w:val="20"/>
                <w:szCs w:val="20"/>
              </w:rPr>
              <w:t xml:space="preserve"> </w:t>
            </w:r>
            <w:r w:rsidRPr="0055419F">
              <w:rPr>
                <w:rFonts w:ascii="Times New Roman" w:hAnsi="Times New Roman"/>
                <w:sz w:val="20"/>
                <w:szCs w:val="20"/>
              </w:rPr>
              <w:t>D</w:t>
            </w:r>
            <w:r w:rsidRPr="0055419F">
              <w:rPr>
                <w:rFonts w:ascii="Times New Roman" w:hAnsi="Times New Roman"/>
                <w:spacing w:val="2"/>
                <w:sz w:val="20"/>
                <w:szCs w:val="20"/>
              </w:rPr>
              <w:t>e</w:t>
            </w:r>
            <w:r w:rsidRPr="0055419F">
              <w:rPr>
                <w:rFonts w:ascii="Times New Roman" w:hAnsi="Times New Roman"/>
                <w:spacing w:val="-1"/>
                <w:sz w:val="20"/>
                <w:szCs w:val="20"/>
              </w:rPr>
              <w:t>v</w:t>
            </w:r>
            <w:r w:rsidRPr="0055419F">
              <w:rPr>
                <w:rFonts w:ascii="Times New Roman" w:hAnsi="Times New Roman"/>
                <w:spacing w:val="2"/>
                <w:sz w:val="20"/>
                <w:szCs w:val="20"/>
              </w:rPr>
              <w:t>e</w:t>
            </w:r>
            <w:r w:rsidRPr="0055419F">
              <w:rPr>
                <w:rFonts w:ascii="Times New Roman" w:hAnsi="Times New Roman"/>
                <w:spacing w:val="-1"/>
                <w:sz w:val="20"/>
                <w:szCs w:val="20"/>
              </w:rPr>
              <w:t>l</w:t>
            </w:r>
            <w:r w:rsidRPr="0055419F">
              <w:rPr>
                <w:rFonts w:ascii="Times New Roman" w:hAnsi="Times New Roman"/>
                <w:spacing w:val="2"/>
                <w:sz w:val="20"/>
                <w:szCs w:val="20"/>
              </w:rPr>
              <w:t>o</w:t>
            </w:r>
            <w:r w:rsidRPr="0055419F">
              <w:rPr>
                <w:rFonts w:ascii="Times New Roman" w:hAnsi="Times New Roman"/>
                <w:sz w:val="20"/>
                <w:szCs w:val="20"/>
              </w:rPr>
              <w:t>p</w:t>
            </w:r>
            <w:r w:rsidRPr="0055419F">
              <w:rPr>
                <w:rFonts w:ascii="Times New Roman" w:hAnsi="Times New Roman"/>
                <w:spacing w:val="-1"/>
                <w:sz w:val="20"/>
                <w:szCs w:val="20"/>
              </w:rPr>
              <w:t>e</w:t>
            </w:r>
            <w:r w:rsidRPr="0055419F">
              <w:rPr>
                <w:rFonts w:ascii="Times New Roman" w:hAnsi="Times New Roman"/>
                <w:sz w:val="20"/>
                <w:szCs w:val="20"/>
              </w:rPr>
              <w:t>d</w:t>
            </w:r>
            <w:r w:rsidRPr="0055419F">
              <w:rPr>
                <w:rFonts w:ascii="Times New Roman" w:hAnsi="Times New Roman"/>
                <w:spacing w:val="-9"/>
                <w:sz w:val="20"/>
                <w:szCs w:val="20"/>
              </w:rPr>
              <w:t xml:space="preserve"> </w:t>
            </w:r>
            <w:r w:rsidRPr="0055419F">
              <w:rPr>
                <w:rFonts w:ascii="Times New Roman" w:hAnsi="Times New Roman"/>
                <w:sz w:val="20"/>
                <w:szCs w:val="20"/>
              </w:rPr>
              <w:t>M</w:t>
            </w:r>
            <w:r w:rsidRPr="0055419F">
              <w:rPr>
                <w:rFonts w:ascii="Times New Roman" w:hAnsi="Times New Roman"/>
                <w:spacing w:val="3"/>
                <w:sz w:val="20"/>
                <w:szCs w:val="20"/>
              </w:rPr>
              <w:t>k</w:t>
            </w:r>
            <w:r w:rsidRPr="0055419F">
              <w:rPr>
                <w:rFonts w:ascii="Times New Roman" w:hAnsi="Times New Roman"/>
                <w:sz w:val="20"/>
                <w:szCs w:val="20"/>
              </w:rPr>
              <w:t>t</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4AFAD196"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12.0%</w:t>
            </w:r>
          </w:p>
        </w:tc>
        <w:tc>
          <w:tcPr>
            <w:tcW w:w="3425" w:type="dxa"/>
            <w:tcBorders>
              <w:top w:val="nil"/>
              <w:left w:val="nil"/>
              <w:bottom w:val="nil"/>
              <w:right w:val="single" w:sz="4" w:space="0" w:color="000000"/>
            </w:tcBorders>
            <w:vAlign w:val="bottom"/>
          </w:tcPr>
          <w:p w14:paraId="13473199"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9.5%</w:t>
            </w:r>
          </w:p>
        </w:tc>
      </w:tr>
      <w:tr w:rsidR="00954E0C" w:rsidRPr="0055419F" w14:paraId="2330FA59" w14:textId="77777777" w:rsidTr="00664870">
        <w:trPr>
          <w:trHeight w:hRule="exact" w:val="230"/>
        </w:trPr>
        <w:tc>
          <w:tcPr>
            <w:tcW w:w="3408" w:type="dxa"/>
            <w:tcBorders>
              <w:top w:val="nil"/>
              <w:left w:val="single" w:sz="12" w:space="0" w:color="000000"/>
              <w:bottom w:val="nil"/>
              <w:right w:val="nil"/>
            </w:tcBorders>
            <w:vAlign w:val="bottom"/>
          </w:tcPr>
          <w:p w14:paraId="05AABC94"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In</w:t>
            </w:r>
            <w:r w:rsidRPr="0055419F">
              <w:rPr>
                <w:rFonts w:ascii="Times New Roman" w:hAnsi="Times New Roman"/>
                <w:spacing w:val="-1"/>
                <w:sz w:val="20"/>
                <w:szCs w:val="20"/>
              </w:rPr>
              <w:t>t</w:t>
            </w:r>
            <w:r w:rsidRPr="0055419F">
              <w:rPr>
                <w:rFonts w:ascii="Times New Roman" w:hAnsi="Times New Roman"/>
                <w:spacing w:val="1"/>
                <w:sz w:val="20"/>
                <w:szCs w:val="20"/>
              </w:rPr>
              <w:t>’</w:t>
            </w:r>
            <w:r w:rsidRPr="0055419F">
              <w:rPr>
                <w:rFonts w:ascii="Times New Roman" w:hAnsi="Times New Roman"/>
                <w:sz w:val="20"/>
                <w:szCs w:val="20"/>
              </w:rPr>
              <w:t>l</w:t>
            </w:r>
            <w:r w:rsidRPr="0055419F">
              <w:rPr>
                <w:rFonts w:ascii="Times New Roman" w:hAnsi="Times New Roman"/>
                <w:spacing w:val="-4"/>
                <w:sz w:val="20"/>
                <w:szCs w:val="20"/>
              </w:rPr>
              <w:t xml:space="preserve"> </w:t>
            </w:r>
            <w:r w:rsidRPr="0055419F">
              <w:rPr>
                <w:rFonts w:ascii="Times New Roman" w:hAnsi="Times New Roman"/>
                <w:spacing w:val="-1"/>
                <w:sz w:val="20"/>
                <w:szCs w:val="20"/>
              </w:rPr>
              <w:t>E</w:t>
            </w:r>
            <w:r w:rsidRPr="0055419F">
              <w:rPr>
                <w:rFonts w:ascii="Times New Roman" w:hAnsi="Times New Roman"/>
                <w:spacing w:val="4"/>
                <w:sz w:val="20"/>
                <w:szCs w:val="20"/>
              </w:rPr>
              <w:t>m</w:t>
            </w:r>
            <w:r w:rsidRPr="0055419F">
              <w:rPr>
                <w:rFonts w:ascii="Times New Roman" w:hAnsi="Times New Roman"/>
                <w:sz w:val="20"/>
                <w:szCs w:val="20"/>
              </w:rPr>
              <w:t>erg</w:t>
            </w:r>
            <w:r w:rsidRPr="0055419F">
              <w:rPr>
                <w:rFonts w:ascii="Times New Roman" w:hAnsi="Times New Roman"/>
                <w:spacing w:val="-1"/>
                <w:sz w:val="20"/>
                <w:szCs w:val="20"/>
              </w:rPr>
              <w:t>i</w:t>
            </w:r>
            <w:r w:rsidRPr="0055419F">
              <w:rPr>
                <w:rFonts w:ascii="Times New Roman" w:hAnsi="Times New Roman"/>
                <w:spacing w:val="2"/>
                <w:sz w:val="20"/>
                <w:szCs w:val="20"/>
              </w:rPr>
              <w:t>n</w:t>
            </w:r>
            <w:r w:rsidRPr="0055419F">
              <w:rPr>
                <w:rFonts w:ascii="Times New Roman" w:hAnsi="Times New Roman"/>
                <w:sz w:val="20"/>
                <w:szCs w:val="20"/>
              </w:rPr>
              <w:t>g</w:t>
            </w:r>
            <w:r w:rsidRPr="0055419F">
              <w:rPr>
                <w:rFonts w:ascii="Times New Roman" w:hAnsi="Times New Roman"/>
                <w:spacing w:val="-9"/>
                <w:sz w:val="20"/>
                <w:szCs w:val="20"/>
              </w:rPr>
              <w:t xml:space="preserve"> </w:t>
            </w:r>
            <w:r w:rsidRPr="0055419F">
              <w:rPr>
                <w:rFonts w:ascii="Times New Roman" w:hAnsi="Times New Roman"/>
                <w:spacing w:val="-1"/>
                <w:sz w:val="20"/>
                <w:szCs w:val="20"/>
              </w:rPr>
              <w:t>M</w:t>
            </w:r>
            <w:r w:rsidRPr="0055419F">
              <w:rPr>
                <w:rFonts w:ascii="Times New Roman" w:hAnsi="Times New Roman"/>
                <w:spacing w:val="3"/>
                <w:sz w:val="20"/>
                <w:szCs w:val="20"/>
              </w:rPr>
              <w:t>k</w:t>
            </w:r>
            <w:r w:rsidRPr="0055419F">
              <w:rPr>
                <w:rFonts w:ascii="Times New Roman" w:hAnsi="Times New Roman"/>
                <w:sz w:val="20"/>
                <w:szCs w:val="20"/>
              </w:rPr>
              <w:t>t</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02111FAF"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3.0%</w:t>
            </w:r>
          </w:p>
        </w:tc>
        <w:tc>
          <w:tcPr>
            <w:tcW w:w="3425" w:type="dxa"/>
            <w:tcBorders>
              <w:top w:val="nil"/>
              <w:left w:val="nil"/>
              <w:bottom w:val="nil"/>
              <w:right w:val="single" w:sz="4" w:space="0" w:color="000000"/>
            </w:tcBorders>
            <w:vAlign w:val="bottom"/>
          </w:tcPr>
          <w:p w14:paraId="65F92C9A"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11.0%</w:t>
            </w:r>
          </w:p>
        </w:tc>
      </w:tr>
      <w:tr w:rsidR="00954E0C" w:rsidRPr="0055419F" w14:paraId="2C512598" w14:textId="77777777" w:rsidTr="00664870">
        <w:trPr>
          <w:trHeight w:hRule="exact" w:val="230"/>
        </w:trPr>
        <w:tc>
          <w:tcPr>
            <w:tcW w:w="3408" w:type="dxa"/>
            <w:tcBorders>
              <w:top w:val="nil"/>
              <w:left w:val="single" w:sz="12" w:space="0" w:color="000000"/>
              <w:bottom w:val="nil"/>
              <w:right w:val="nil"/>
            </w:tcBorders>
            <w:vAlign w:val="bottom"/>
          </w:tcPr>
          <w:p w14:paraId="2900F01D"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pacing w:val="-1"/>
                <w:sz w:val="20"/>
                <w:szCs w:val="20"/>
              </w:rPr>
              <w:t>Al</w:t>
            </w:r>
            <w:r w:rsidRPr="0055419F">
              <w:rPr>
                <w:rFonts w:ascii="Times New Roman" w:hAnsi="Times New Roman"/>
                <w:spacing w:val="2"/>
                <w:sz w:val="20"/>
                <w:szCs w:val="20"/>
              </w:rPr>
              <w:t>t</w:t>
            </w:r>
            <w:r w:rsidRPr="0055419F">
              <w:rPr>
                <w:rFonts w:ascii="Times New Roman" w:hAnsi="Times New Roman"/>
                <w:sz w:val="20"/>
                <w:szCs w:val="20"/>
              </w:rPr>
              <w:t>erna</w:t>
            </w:r>
            <w:r w:rsidRPr="0055419F">
              <w:rPr>
                <w:rFonts w:ascii="Times New Roman" w:hAnsi="Times New Roman"/>
                <w:spacing w:val="2"/>
                <w:sz w:val="20"/>
                <w:szCs w:val="20"/>
              </w:rPr>
              <w:t>t</w:t>
            </w:r>
            <w:r w:rsidRPr="0055419F">
              <w:rPr>
                <w:rFonts w:ascii="Times New Roman" w:hAnsi="Times New Roman"/>
                <w:spacing w:val="-1"/>
                <w:sz w:val="20"/>
                <w:szCs w:val="20"/>
              </w:rPr>
              <w:t>i</w:t>
            </w:r>
            <w:r w:rsidRPr="0055419F">
              <w:rPr>
                <w:rFonts w:ascii="Times New Roman" w:hAnsi="Times New Roman"/>
                <w:spacing w:val="1"/>
                <w:sz w:val="20"/>
                <w:szCs w:val="20"/>
              </w:rPr>
              <w:t>v</w:t>
            </w:r>
            <w:r w:rsidRPr="0055419F">
              <w:rPr>
                <w:rFonts w:ascii="Times New Roman" w:hAnsi="Times New Roman"/>
                <w:sz w:val="20"/>
                <w:szCs w:val="20"/>
              </w:rPr>
              <w:t>es</w:t>
            </w:r>
          </w:p>
        </w:tc>
        <w:tc>
          <w:tcPr>
            <w:tcW w:w="2514" w:type="dxa"/>
            <w:tcBorders>
              <w:top w:val="nil"/>
              <w:left w:val="nil"/>
              <w:bottom w:val="nil"/>
              <w:right w:val="nil"/>
            </w:tcBorders>
            <w:vAlign w:val="bottom"/>
          </w:tcPr>
          <w:p w14:paraId="240862D3"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1.0%</w:t>
            </w:r>
          </w:p>
        </w:tc>
        <w:tc>
          <w:tcPr>
            <w:tcW w:w="3425" w:type="dxa"/>
            <w:tcBorders>
              <w:top w:val="nil"/>
              <w:left w:val="nil"/>
              <w:bottom w:val="nil"/>
              <w:right w:val="single" w:sz="4" w:space="0" w:color="000000"/>
            </w:tcBorders>
            <w:vAlign w:val="bottom"/>
          </w:tcPr>
          <w:p w14:paraId="70C40DC5"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10.1%</w:t>
            </w:r>
          </w:p>
        </w:tc>
      </w:tr>
      <w:tr w:rsidR="00954E0C" w:rsidRPr="0055419F" w14:paraId="023B74C1" w14:textId="77777777" w:rsidTr="00664870">
        <w:trPr>
          <w:trHeight w:hRule="exact" w:val="229"/>
        </w:trPr>
        <w:tc>
          <w:tcPr>
            <w:tcW w:w="3408" w:type="dxa"/>
            <w:tcBorders>
              <w:top w:val="nil"/>
              <w:left w:val="single" w:sz="12" w:space="0" w:color="000000"/>
              <w:bottom w:val="nil"/>
              <w:right w:val="nil"/>
            </w:tcBorders>
            <w:vAlign w:val="bottom"/>
          </w:tcPr>
          <w:p w14:paraId="401C08C4"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Real</w:t>
            </w:r>
            <w:r w:rsidRPr="0055419F">
              <w:rPr>
                <w:rFonts w:ascii="Times New Roman" w:hAnsi="Times New Roman"/>
                <w:spacing w:val="-4"/>
                <w:sz w:val="20"/>
                <w:szCs w:val="20"/>
              </w:rPr>
              <w:t xml:space="preserve"> </w:t>
            </w:r>
            <w:r w:rsidRPr="0055419F">
              <w:rPr>
                <w:rFonts w:ascii="Times New Roman" w:hAnsi="Times New Roman"/>
                <w:spacing w:val="-1"/>
                <w:sz w:val="20"/>
                <w:szCs w:val="20"/>
              </w:rPr>
              <w:t>E</w:t>
            </w:r>
            <w:r w:rsidRPr="0055419F">
              <w:rPr>
                <w:rFonts w:ascii="Times New Roman" w:hAnsi="Times New Roman"/>
                <w:spacing w:val="1"/>
                <w:sz w:val="20"/>
                <w:szCs w:val="20"/>
              </w:rPr>
              <w:t>s</w:t>
            </w:r>
            <w:r w:rsidRPr="0055419F">
              <w:rPr>
                <w:rFonts w:ascii="Times New Roman" w:hAnsi="Times New Roman"/>
                <w:sz w:val="20"/>
                <w:szCs w:val="20"/>
              </w:rPr>
              <w:t>ta</w:t>
            </w:r>
            <w:r w:rsidRPr="0055419F">
              <w:rPr>
                <w:rFonts w:ascii="Times New Roman" w:hAnsi="Times New Roman"/>
                <w:spacing w:val="1"/>
                <w:sz w:val="20"/>
                <w:szCs w:val="20"/>
              </w:rPr>
              <w:t>t</w:t>
            </w:r>
            <w:r w:rsidRPr="0055419F">
              <w:rPr>
                <w:rFonts w:ascii="Times New Roman" w:hAnsi="Times New Roman"/>
                <w:sz w:val="20"/>
                <w:szCs w:val="20"/>
              </w:rPr>
              <w:t>e</w:t>
            </w:r>
          </w:p>
        </w:tc>
        <w:tc>
          <w:tcPr>
            <w:tcW w:w="2514" w:type="dxa"/>
            <w:tcBorders>
              <w:top w:val="nil"/>
              <w:left w:val="nil"/>
              <w:bottom w:val="nil"/>
              <w:right w:val="nil"/>
            </w:tcBorders>
            <w:vAlign w:val="bottom"/>
          </w:tcPr>
          <w:p w14:paraId="0E892B29"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2.0%</w:t>
            </w:r>
          </w:p>
        </w:tc>
        <w:tc>
          <w:tcPr>
            <w:tcW w:w="3425" w:type="dxa"/>
            <w:tcBorders>
              <w:top w:val="nil"/>
              <w:left w:val="nil"/>
              <w:bottom w:val="nil"/>
              <w:right w:val="single" w:sz="4" w:space="0" w:color="000000"/>
            </w:tcBorders>
            <w:vAlign w:val="bottom"/>
          </w:tcPr>
          <w:p w14:paraId="3F498336"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7.5%</w:t>
            </w:r>
          </w:p>
        </w:tc>
      </w:tr>
      <w:tr w:rsidR="00954E0C" w:rsidRPr="0055419F" w14:paraId="5C2AFF78" w14:textId="77777777" w:rsidTr="00664870">
        <w:trPr>
          <w:trHeight w:hRule="exact" w:val="322"/>
        </w:trPr>
        <w:tc>
          <w:tcPr>
            <w:tcW w:w="3408" w:type="dxa"/>
            <w:tcBorders>
              <w:top w:val="nil"/>
              <w:left w:val="single" w:sz="12" w:space="0" w:color="000000"/>
              <w:bottom w:val="nil"/>
              <w:right w:val="nil"/>
            </w:tcBorders>
            <w:vAlign w:val="bottom"/>
          </w:tcPr>
          <w:p w14:paraId="3DFAC430"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Ca</w:t>
            </w:r>
            <w:r w:rsidRPr="0055419F">
              <w:rPr>
                <w:rFonts w:ascii="Times New Roman" w:hAnsi="Times New Roman"/>
                <w:spacing w:val="1"/>
                <w:sz w:val="20"/>
                <w:szCs w:val="20"/>
              </w:rPr>
              <w:t>s</w:t>
            </w:r>
            <w:r w:rsidRPr="0055419F">
              <w:rPr>
                <w:rFonts w:ascii="Times New Roman" w:hAnsi="Times New Roman"/>
                <w:sz w:val="20"/>
                <w:szCs w:val="20"/>
              </w:rPr>
              <w:t>h</w:t>
            </w:r>
            <w:r w:rsidRPr="0055419F">
              <w:rPr>
                <w:rFonts w:ascii="Times New Roman" w:hAnsi="Times New Roman"/>
                <w:spacing w:val="-6"/>
                <w:sz w:val="20"/>
                <w:szCs w:val="20"/>
              </w:rPr>
              <w:t xml:space="preserve"> </w:t>
            </w:r>
            <w:r w:rsidRPr="0055419F">
              <w:rPr>
                <w:rFonts w:ascii="Times New Roman" w:hAnsi="Times New Roman"/>
                <w:spacing w:val="1"/>
                <w:sz w:val="20"/>
                <w:szCs w:val="20"/>
              </w:rPr>
              <w:t>E</w:t>
            </w:r>
            <w:r w:rsidRPr="0055419F">
              <w:rPr>
                <w:rFonts w:ascii="Times New Roman" w:hAnsi="Times New Roman"/>
                <w:sz w:val="20"/>
                <w:szCs w:val="20"/>
              </w:rPr>
              <w:t>q</w:t>
            </w:r>
            <w:r w:rsidRPr="0055419F">
              <w:rPr>
                <w:rFonts w:ascii="Times New Roman" w:hAnsi="Times New Roman"/>
                <w:spacing w:val="1"/>
                <w:sz w:val="20"/>
                <w:szCs w:val="20"/>
              </w:rPr>
              <w:t>u</w:t>
            </w:r>
            <w:r w:rsidRPr="0055419F">
              <w:rPr>
                <w:rFonts w:ascii="Times New Roman" w:hAnsi="Times New Roman"/>
                <w:spacing w:val="-1"/>
                <w:sz w:val="20"/>
                <w:szCs w:val="20"/>
              </w:rPr>
              <w:t>i</w:t>
            </w:r>
            <w:r w:rsidRPr="0055419F">
              <w:rPr>
                <w:rFonts w:ascii="Times New Roman" w:hAnsi="Times New Roman"/>
                <w:spacing w:val="1"/>
                <w:sz w:val="20"/>
                <w:szCs w:val="20"/>
              </w:rPr>
              <w:t>v</w:t>
            </w:r>
            <w:r w:rsidRPr="0055419F">
              <w:rPr>
                <w:rFonts w:ascii="Times New Roman" w:hAnsi="Times New Roman"/>
                <w:sz w:val="20"/>
                <w:szCs w:val="20"/>
              </w:rPr>
              <w:t>a</w:t>
            </w:r>
            <w:r w:rsidRPr="0055419F">
              <w:rPr>
                <w:rFonts w:ascii="Times New Roman" w:hAnsi="Times New Roman"/>
                <w:spacing w:val="-1"/>
                <w:sz w:val="20"/>
                <w:szCs w:val="20"/>
              </w:rPr>
              <w:t>l</w:t>
            </w:r>
            <w:r w:rsidRPr="0055419F">
              <w:rPr>
                <w:rFonts w:ascii="Times New Roman" w:hAnsi="Times New Roman"/>
                <w:spacing w:val="2"/>
                <w:sz w:val="20"/>
                <w:szCs w:val="20"/>
              </w:rPr>
              <w:t>e</w:t>
            </w:r>
            <w:r w:rsidRPr="0055419F">
              <w:rPr>
                <w:rFonts w:ascii="Times New Roman" w:hAnsi="Times New Roman"/>
                <w:sz w:val="20"/>
                <w:szCs w:val="20"/>
              </w:rPr>
              <w:t>nts</w:t>
            </w:r>
          </w:p>
        </w:tc>
        <w:tc>
          <w:tcPr>
            <w:tcW w:w="2514" w:type="dxa"/>
            <w:tcBorders>
              <w:top w:val="nil"/>
              <w:left w:val="nil"/>
              <w:bottom w:val="nil"/>
              <w:right w:val="nil"/>
            </w:tcBorders>
            <w:vAlign w:val="bottom"/>
          </w:tcPr>
          <w:p w14:paraId="5845487E"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u w:val="single"/>
              </w:rPr>
              <w:t>5.0%</w:t>
            </w:r>
          </w:p>
        </w:tc>
        <w:tc>
          <w:tcPr>
            <w:tcW w:w="3425" w:type="dxa"/>
            <w:tcBorders>
              <w:top w:val="nil"/>
              <w:left w:val="nil"/>
              <w:bottom w:val="nil"/>
              <w:right w:val="single" w:sz="4" w:space="0" w:color="000000"/>
            </w:tcBorders>
            <w:vAlign w:val="bottom"/>
          </w:tcPr>
          <w:p w14:paraId="74FAFF8F"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1.5%</w:t>
            </w:r>
          </w:p>
        </w:tc>
      </w:tr>
      <w:tr w:rsidR="00954E0C" w:rsidRPr="0055419F" w14:paraId="7ACF8565" w14:textId="77777777" w:rsidTr="00664870">
        <w:trPr>
          <w:trHeight w:hRule="exact" w:val="576"/>
        </w:trPr>
        <w:tc>
          <w:tcPr>
            <w:tcW w:w="3408" w:type="dxa"/>
            <w:tcBorders>
              <w:top w:val="nil"/>
              <w:left w:val="single" w:sz="12" w:space="0" w:color="000000"/>
              <w:bottom w:val="single" w:sz="4" w:space="0" w:color="000000"/>
              <w:right w:val="nil"/>
            </w:tcBorders>
            <w:vAlign w:val="bottom"/>
          </w:tcPr>
          <w:p w14:paraId="7897756F"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pacing w:val="3"/>
                <w:sz w:val="20"/>
                <w:szCs w:val="20"/>
              </w:rPr>
              <w:t>T</w:t>
            </w:r>
            <w:r w:rsidRPr="0055419F">
              <w:rPr>
                <w:rFonts w:ascii="Times New Roman" w:hAnsi="Times New Roman"/>
                <w:sz w:val="20"/>
                <w:szCs w:val="20"/>
              </w:rPr>
              <w:t>ot</w:t>
            </w:r>
            <w:r w:rsidRPr="0055419F">
              <w:rPr>
                <w:rFonts w:ascii="Times New Roman" w:hAnsi="Times New Roman"/>
                <w:spacing w:val="-1"/>
                <w:sz w:val="20"/>
                <w:szCs w:val="20"/>
              </w:rPr>
              <w:t>a</w:t>
            </w:r>
            <w:r w:rsidRPr="0055419F">
              <w:rPr>
                <w:rFonts w:ascii="Times New Roman" w:hAnsi="Times New Roman"/>
                <w:sz w:val="20"/>
                <w:szCs w:val="20"/>
              </w:rPr>
              <w:t>l</w:t>
            </w:r>
          </w:p>
        </w:tc>
        <w:tc>
          <w:tcPr>
            <w:tcW w:w="2514" w:type="dxa"/>
            <w:tcBorders>
              <w:top w:val="nil"/>
              <w:left w:val="nil"/>
              <w:bottom w:val="single" w:sz="4" w:space="0" w:color="000000"/>
              <w:right w:val="nil"/>
            </w:tcBorders>
            <w:vAlign w:val="bottom"/>
          </w:tcPr>
          <w:p w14:paraId="6581112B"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u w:val="double"/>
              </w:rPr>
              <w:t>1</w:t>
            </w:r>
            <w:r w:rsidRPr="0055419F">
              <w:rPr>
                <w:rFonts w:ascii="Times New Roman" w:hAnsi="Times New Roman"/>
                <w:spacing w:val="-1"/>
                <w:w w:val="99"/>
                <w:sz w:val="20"/>
                <w:szCs w:val="20"/>
                <w:u w:val="double"/>
              </w:rPr>
              <w:t>0</w:t>
            </w:r>
            <w:r w:rsidRPr="0055419F">
              <w:rPr>
                <w:rFonts w:ascii="Times New Roman" w:hAnsi="Times New Roman"/>
                <w:w w:val="99"/>
                <w:sz w:val="20"/>
                <w:szCs w:val="20"/>
                <w:u w:val="double"/>
              </w:rPr>
              <w:t>0</w:t>
            </w:r>
            <w:r w:rsidRPr="0055419F">
              <w:rPr>
                <w:rFonts w:ascii="Times New Roman" w:hAnsi="Times New Roman"/>
                <w:spacing w:val="2"/>
                <w:w w:val="99"/>
                <w:sz w:val="20"/>
                <w:szCs w:val="20"/>
                <w:u w:val="double"/>
              </w:rPr>
              <w:t>.</w:t>
            </w:r>
            <w:r w:rsidRPr="0055419F">
              <w:rPr>
                <w:rFonts w:ascii="Times New Roman" w:hAnsi="Times New Roman"/>
                <w:w w:val="99"/>
                <w:sz w:val="20"/>
                <w:szCs w:val="20"/>
                <w:u w:val="double"/>
              </w:rPr>
              <w:t>0%</w:t>
            </w:r>
          </w:p>
        </w:tc>
        <w:tc>
          <w:tcPr>
            <w:tcW w:w="3425" w:type="dxa"/>
            <w:tcBorders>
              <w:top w:val="nil"/>
              <w:left w:val="nil"/>
              <w:bottom w:val="single" w:sz="4" w:space="0" w:color="000000"/>
              <w:right w:val="single" w:sz="4" w:space="0" w:color="000000"/>
            </w:tcBorders>
            <w:vAlign w:val="bottom"/>
          </w:tcPr>
          <w:p w14:paraId="237C838D"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p>
        </w:tc>
      </w:tr>
    </w:tbl>
    <w:p w14:paraId="063D7758" w14:textId="77777777"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pacing w:val="-1"/>
          <w:sz w:val="20"/>
          <w:szCs w:val="20"/>
        </w:rPr>
        <w:t>*</w:t>
      </w:r>
      <w:r w:rsidRPr="0055419F">
        <w:rPr>
          <w:rFonts w:ascii="Times New Roman" w:hAnsi="Times New Roman"/>
          <w:sz w:val="20"/>
          <w:szCs w:val="20"/>
        </w:rPr>
        <w:t>Inc</w:t>
      </w:r>
      <w:r w:rsidRPr="0055419F">
        <w:rPr>
          <w:rFonts w:ascii="Times New Roman" w:hAnsi="Times New Roman"/>
          <w:spacing w:val="-1"/>
          <w:sz w:val="20"/>
          <w:szCs w:val="20"/>
        </w:rPr>
        <w:t>l</w:t>
      </w:r>
      <w:r w:rsidRPr="0055419F">
        <w:rPr>
          <w:rFonts w:ascii="Times New Roman" w:hAnsi="Times New Roman"/>
          <w:spacing w:val="2"/>
          <w:sz w:val="20"/>
          <w:szCs w:val="20"/>
        </w:rPr>
        <w:t>u</w:t>
      </w:r>
      <w:r w:rsidRPr="0055419F">
        <w:rPr>
          <w:rFonts w:ascii="Times New Roman" w:hAnsi="Times New Roman"/>
          <w:sz w:val="20"/>
          <w:szCs w:val="20"/>
        </w:rPr>
        <w:t>d</w:t>
      </w:r>
      <w:r w:rsidRPr="0055419F">
        <w:rPr>
          <w:rFonts w:ascii="Times New Roman" w:hAnsi="Times New Roman"/>
          <w:spacing w:val="-1"/>
          <w:sz w:val="20"/>
          <w:szCs w:val="20"/>
        </w:rPr>
        <w:t>e</w:t>
      </w:r>
      <w:r w:rsidRPr="0055419F">
        <w:rPr>
          <w:rFonts w:ascii="Times New Roman" w:hAnsi="Times New Roman"/>
          <w:sz w:val="20"/>
          <w:szCs w:val="20"/>
        </w:rPr>
        <w:t>s</w:t>
      </w:r>
      <w:r w:rsidRPr="0055419F">
        <w:rPr>
          <w:rFonts w:ascii="Times New Roman" w:hAnsi="Times New Roman"/>
          <w:spacing w:val="-7"/>
          <w:sz w:val="20"/>
          <w:szCs w:val="20"/>
        </w:rPr>
        <w:t xml:space="preserve"> </w:t>
      </w:r>
      <w:r w:rsidRPr="0055419F">
        <w:rPr>
          <w:rFonts w:ascii="Times New Roman" w:hAnsi="Times New Roman"/>
          <w:sz w:val="20"/>
          <w:szCs w:val="20"/>
        </w:rPr>
        <w:t>as</w:t>
      </w:r>
      <w:r w:rsidRPr="0055419F">
        <w:rPr>
          <w:rFonts w:ascii="Times New Roman" w:hAnsi="Times New Roman"/>
          <w:spacing w:val="1"/>
          <w:sz w:val="20"/>
          <w:szCs w:val="20"/>
        </w:rPr>
        <w:t>s</w:t>
      </w:r>
      <w:r w:rsidRPr="0055419F">
        <w:rPr>
          <w:rFonts w:ascii="Times New Roman" w:hAnsi="Times New Roman"/>
          <w:sz w:val="20"/>
          <w:szCs w:val="20"/>
        </w:rPr>
        <w:t>u</w:t>
      </w:r>
      <w:r w:rsidRPr="0055419F">
        <w:rPr>
          <w:rFonts w:ascii="Times New Roman" w:hAnsi="Times New Roman"/>
          <w:spacing w:val="4"/>
          <w:sz w:val="20"/>
          <w:szCs w:val="20"/>
        </w:rPr>
        <w:t>m</w:t>
      </w:r>
      <w:r w:rsidRPr="0055419F">
        <w:rPr>
          <w:rFonts w:ascii="Times New Roman" w:hAnsi="Times New Roman"/>
          <w:sz w:val="20"/>
          <w:szCs w:val="20"/>
        </w:rPr>
        <w:t>ed</w:t>
      </w:r>
      <w:r w:rsidRPr="0055419F">
        <w:rPr>
          <w:rFonts w:ascii="Times New Roman" w:hAnsi="Times New Roman"/>
          <w:spacing w:val="-9"/>
          <w:sz w:val="20"/>
          <w:szCs w:val="20"/>
        </w:rPr>
        <w:t xml:space="preserve"> </w:t>
      </w:r>
      <w:r w:rsidRPr="0055419F">
        <w:rPr>
          <w:rFonts w:ascii="Times New Roman" w:hAnsi="Times New Roman"/>
          <w:sz w:val="20"/>
          <w:szCs w:val="20"/>
        </w:rPr>
        <w:t>rate</w:t>
      </w:r>
      <w:r w:rsidRPr="0055419F">
        <w:rPr>
          <w:rFonts w:ascii="Times New Roman" w:hAnsi="Times New Roman"/>
          <w:spacing w:val="-4"/>
          <w:sz w:val="20"/>
          <w:szCs w:val="20"/>
        </w:rPr>
        <w:t xml:space="preserve"> </w:t>
      </w:r>
      <w:r w:rsidRPr="0055419F">
        <w:rPr>
          <w:rFonts w:ascii="Times New Roman" w:hAnsi="Times New Roman"/>
          <w:sz w:val="20"/>
          <w:szCs w:val="20"/>
        </w:rPr>
        <w:t>of</w:t>
      </w:r>
      <w:r w:rsidRPr="0055419F">
        <w:rPr>
          <w:rFonts w:ascii="Times New Roman" w:hAnsi="Times New Roman"/>
          <w:spacing w:val="-1"/>
          <w:sz w:val="20"/>
          <w:szCs w:val="20"/>
        </w:rPr>
        <w:t xml:space="preserve"> </w:t>
      </w:r>
      <w:r w:rsidRPr="0055419F">
        <w:rPr>
          <w:rFonts w:ascii="Times New Roman" w:hAnsi="Times New Roman"/>
          <w:spacing w:val="1"/>
          <w:sz w:val="20"/>
          <w:szCs w:val="20"/>
        </w:rPr>
        <w:t>i</w:t>
      </w:r>
      <w:r w:rsidRPr="0055419F">
        <w:rPr>
          <w:rFonts w:ascii="Times New Roman" w:hAnsi="Times New Roman"/>
          <w:sz w:val="20"/>
          <w:szCs w:val="20"/>
        </w:rPr>
        <w:t>n</w:t>
      </w:r>
      <w:r w:rsidRPr="0055419F">
        <w:rPr>
          <w:rFonts w:ascii="Times New Roman" w:hAnsi="Times New Roman"/>
          <w:spacing w:val="2"/>
          <w:sz w:val="20"/>
          <w:szCs w:val="20"/>
        </w:rPr>
        <w:t>f</w:t>
      </w:r>
      <w:r w:rsidRPr="0055419F">
        <w:rPr>
          <w:rFonts w:ascii="Times New Roman" w:hAnsi="Times New Roman"/>
          <w:spacing w:val="-1"/>
          <w:sz w:val="20"/>
          <w:szCs w:val="20"/>
        </w:rPr>
        <w:t>l</w:t>
      </w:r>
      <w:r w:rsidRPr="0055419F">
        <w:rPr>
          <w:rFonts w:ascii="Times New Roman" w:hAnsi="Times New Roman"/>
          <w:sz w:val="20"/>
          <w:szCs w:val="20"/>
        </w:rPr>
        <w:t>at</w:t>
      </w:r>
      <w:r w:rsidRPr="0055419F">
        <w:rPr>
          <w:rFonts w:ascii="Times New Roman" w:hAnsi="Times New Roman"/>
          <w:spacing w:val="-2"/>
          <w:sz w:val="20"/>
          <w:szCs w:val="20"/>
        </w:rPr>
        <w:t>i</w:t>
      </w:r>
      <w:r w:rsidRPr="0055419F">
        <w:rPr>
          <w:rFonts w:ascii="Times New Roman" w:hAnsi="Times New Roman"/>
          <w:spacing w:val="2"/>
          <w:sz w:val="20"/>
          <w:szCs w:val="20"/>
        </w:rPr>
        <w:t>o</w:t>
      </w:r>
      <w:r w:rsidRPr="0055419F">
        <w:rPr>
          <w:rFonts w:ascii="Times New Roman" w:hAnsi="Times New Roman"/>
          <w:sz w:val="20"/>
          <w:szCs w:val="20"/>
        </w:rPr>
        <w:t>n</w:t>
      </w:r>
      <w:r w:rsidRPr="0055419F">
        <w:rPr>
          <w:rFonts w:ascii="Times New Roman" w:hAnsi="Times New Roman"/>
          <w:spacing w:val="-7"/>
          <w:sz w:val="20"/>
          <w:szCs w:val="20"/>
        </w:rPr>
        <w:t xml:space="preserve"> </w:t>
      </w:r>
      <w:r w:rsidRPr="0055419F">
        <w:rPr>
          <w:rFonts w:ascii="Times New Roman" w:hAnsi="Times New Roman"/>
          <w:spacing w:val="-1"/>
          <w:sz w:val="20"/>
          <w:szCs w:val="20"/>
        </w:rPr>
        <w:t>o</w:t>
      </w:r>
      <w:r w:rsidRPr="0055419F">
        <w:rPr>
          <w:rFonts w:ascii="Times New Roman" w:hAnsi="Times New Roman"/>
          <w:sz w:val="20"/>
          <w:szCs w:val="20"/>
        </w:rPr>
        <w:t>f 2</w:t>
      </w:r>
      <w:r w:rsidRPr="0055419F">
        <w:rPr>
          <w:rFonts w:ascii="Times New Roman" w:hAnsi="Times New Roman"/>
          <w:spacing w:val="-1"/>
          <w:sz w:val="20"/>
          <w:szCs w:val="20"/>
        </w:rPr>
        <w:t>.</w:t>
      </w:r>
      <w:r w:rsidRPr="0055419F">
        <w:rPr>
          <w:rFonts w:ascii="Times New Roman" w:hAnsi="Times New Roman"/>
          <w:spacing w:val="2"/>
          <w:sz w:val="20"/>
          <w:szCs w:val="20"/>
        </w:rPr>
        <w:t>5</w:t>
      </w:r>
      <w:r w:rsidRPr="0055419F">
        <w:rPr>
          <w:rFonts w:ascii="Times New Roman" w:hAnsi="Times New Roman"/>
          <w:sz w:val="20"/>
          <w:szCs w:val="20"/>
        </w:rPr>
        <w:t>0%.</w:t>
      </w:r>
    </w:p>
    <w:p w14:paraId="7F1823F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5C298384" w14:textId="77777777" w:rsidR="00BA0E5F" w:rsidRPr="0055419F" w:rsidRDefault="005C5C7B" w:rsidP="00664870">
      <w:pPr>
        <w:widowControl w:val="0"/>
        <w:autoSpaceDE w:val="0"/>
        <w:autoSpaceDN w:val="0"/>
        <w:adjustRightInd w:val="0"/>
        <w:spacing w:after="0" w:line="240" w:lineRule="auto"/>
        <w:jc w:val="both"/>
        <w:rPr>
          <w:rFonts w:ascii="Times New Roman" w:hAnsi="Times New Roman"/>
          <w:b/>
          <w:i/>
          <w:sz w:val="20"/>
          <w:szCs w:val="20"/>
        </w:rPr>
      </w:pPr>
      <w:r w:rsidRPr="0055419F">
        <w:rPr>
          <w:rFonts w:ascii="Times New Roman" w:hAnsi="Times New Roman"/>
          <w:b/>
          <w:i/>
          <w:sz w:val="20"/>
          <w:szCs w:val="20"/>
        </w:rPr>
        <w:t>Discount Rate</w:t>
      </w:r>
    </w:p>
    <w:p w14:paraId="3FA73A4B"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sz w:val="20"/>
          <w:szCs w:val="20"/>
        </w:rPr>
      </w:pPr>
    </w:p>
    <w:p w14:paraId="0D7412D6" w14:textId="3F3C8624" w:rsidR="00A26B59" w:rsidRPr="0055419F" w:rsidRDefault="00192305"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sz w:val="20"/>
          <w:szCs w:val="20"/>
        </w:rPr>
        <w:t xml:space="preserve">The discount rate used to measure the </w:t>
      </w:r>
      <w:r w:rsidR="004F32ED">
        <w:rPr>
          <w:rFonts w:ascii="Times New Roman" w:hAnsi="Times New Roman"/>
          <w:sz w:val="20"/>
          <w:szCs w:val="20"/>
        </w:rPr>
        <w:t>total pension liability was 7.6</w:t>
      </w:r>
      <w:r w:rsidR="00BA5852" w:rsidRPr="0055419F">
        <w:rPr>
          <w:rFonts w:ascii="Times New Roman" w:hAnsi="Times New Roman"/>
          <w:sz w:val="20"/>
          <w:szCs w:val="20"/>
        </w:rPr>
        <w:t>5</w:t>
      </w:r>
      <w:r w:rsidRPr="0055419F">
        <w:rPr>
          <w:rFonts w:ascii="Times New Roman" w:hAnsi="Times New Roman"/>
          <w:sz w:val="20"/>
          <w:szCs w:val="20"/>
        </w:rPr>
        <w:t>%. The projection of cash flows used to determine the discount rate assumed that plan member contributions will be made at the current contribution rate and that employer contributions will be made at rates equal to the difference between actuarially determined contribution rates and the member rate. Based on those assumptions, components of the pension plan’s fiduciary net position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39034913"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bookmarkStart w:id="5" w:name="Pg237"/>
      <w:bookmarkEnd w:id="5"/>
    </w:p>
    <w:p w14:paraId="4E17339F" w14:textId="29BA03DD" w:rsidR="005C5C7B" w:rsidRPr="0055419F" w:rsidRDefault="005A2583" w:rsidP="00664870">
      <w:pPr>
        <w:widowControl w:val="0"/>
        <w:autoSpaceDE w:val="0"/>
        <w:autoSpaceDN w:val="0"/>
        <w:adjustRightInd w:val="0"/>
        <w:spacing w:after="0" w:line="240" w:lineRule="auto"/>
        <w:jc w:val="both"/>
        <w:rPr>
          <w:rFonts w:ascii="Times New Roman" w:hAnsi="Times New Roman"/>
          <w:b/>
          <w:i/>
          <w:color w:val="2B2A29"/>
          <w:sz w:val="20"/>
          <w:szCs w:val="20"/>
        </w:rPr>
      </w:pPr>
      <w:r>
        <w:rPr>
          <w:rFonts w:ascii="Times New Roman" w:hAnsi="Times New Roman"/>
          <w:b/>
          <w:i/>
          <w:color w:val="2B2A29"/>
          <w:sz w:val="20"/>
          <w:szCs w:val="20"/>
        </w:rPr>
        <w:t>Pension Plan Fiduciary Net P</w:t>
      </w:r>
      <w:r w:rsidR="00A6437C" w:rsidRPr="0055419F">
        <w:rPr>
          <w:rFonts w:ascii="Times New Roman" w:hAnsi="Times New Roman"/>
          <w:b/>
          <w:i/>
          <w:color w:val="2B2A29"/>
          <w:sz w:val="20"/>
          <w:szCs w:val="20"/>
        </w:rPr>
        <w:t>osition</w:t>
      </w:r>
    </w:p>
    <w:p w14:paraId="6B242CCE" w14:textId="77777777"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p>
    <w:p w14:paraId="65D7D711" w14:textId="593E9D3E"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Detailed information about the pension plan’s fiduciary net position is available in the separately issued RSA Comprehensive Annual Financial Report for the fisc</w:t>
      </w:r>
      <w:r w:rsidR="00FB5907" w:rsidRPr="0055419F">
        <w:rPr>
          <w:rFonts w:ascii="Times New Roman" w:hAnsi="Times New Roman"/>
          <w:color w:val="2B2A29"/>
          <w:sz w:val="20"/>
          <w:szCs w:val="20"/>
        </w:rPr>
        <w:t xml:space="preserve">al year ended </w:t>
      </w:r>
      <w:r w:rsidR="00BA5852" w:rsidRPr="0055419F">
        <w:rPr>
          <w:rFonts w:ascii="Times New Roman" w:hAnsi="Times New Roman"/>
          <w:color w:val="2B2A29"/>
          <w:sz w:val="20"/>
          <w:szCs w:val="20"/>
        </w:rPr>
        <w:t>September 30,</w:t>
      </w:r>
      <w:r w:rsidR="004F32ED">
        <w:rPr>
          <w:rFonts w:ascii="Times New Roman" w:hAnsi="Times New Roman"/>
          <w:color w:val="2B2A29"/>
          <w:sz w:val="20"/>
          <w:szCs w:val="20"/>
        </w:rPr>
        <w:t xml:space="preserve"> 2018</w:t>
      </w:r>
      <w:r w:rsidRPr="0055419F">
        <w:rPr>
          <w:rFonts w:ascii="Times New Roman" w:hAnsi="Times New Roman"/>
          <w:color w:val="2B2A29"/>
          <w:sz w:val="20"/>
          <w:szCs w:val="20"/>
        </w:rPr>
        <w:t>. The supporting actuarial information is included in the GASB Statement No. 67 for the JRF p</w:t>
      </w:r>
      <w:r w:rsidR="00BA5852" w:rsidRPr="0055419F">
        <w:rPr>
          <w:rFonts w:ascii="Times New Roman" w:hAnsi="Times New Roman"/>
          <w:color w:val="2B2A29"/>
          <w:sz w:val="20"/>
          <w:szCs w:val="20"/>
        </w:rPr>
        <w:t>repared as of September 30,</w:t>
      </w:r>
      <w:r w:rsidR="004F32ED">
        <w:rPr>
          <w:rFonts w:ascii="Times New Roman" w:hAnsi="Times New Roman"/>
          <w:color w:val="2B2A29"/>
          <w:sz w:val="20"/>
          <w:szCs w:val="20"/>
        </w:rPr>
        <w:t xml:space="preserve"> 2018</w:t>
      </w:r>
      <w:r w:rsidRPr="0055419F">
        <w:rPr>
          <w:rFonts w:ascii="Times New Roman" w:hAnsi="Times New Roman"/>
          <w:color w:val="2B2A29"/>
          <w:sz w:val="20"/>
          <w:szCs w:val="20"/>
        </w:rPr>
        <w:t xml:space="preserve">. </w:t>
      </w:r>
      <w:r w:rsidRPr="00725A73">
        <w:rPr>
          <w:rFonts w:ascii="Times New Roman" w:hAnsi="Times New Roman"/>
          <w:color w:val="2B2A29"/>
          <w:sz w:val="20"/>
          <w:szCs w:val="20"/>
        </w:rPr>
        <w:t>The a</w:t>
      </w:r>
      <w:r w:rsidR="00FB5907" w:rsidRPr="00725A73">
        <w:rPr>
          <w:rFonts w:ascii="Times New Roman" w:hAnsi="Times New Roman"/>
          <w:color w:val="2B2A29"/>
          <w:sz w:val="20"/>
          <w:szCs w:val="20"/>
        </w:rPr>
        <w:t xml:space="preserve">uditor’s report dated </w:t>
      </w:r>
      <w:r w:rsidR="00725A73">
        <w:rPr>
          <w:rFonts w:ascii="Times New Roman" w:hAnsi="Times New Roman"/>
          <w:color w:val="2B2A29"/>
          <w:sz w:val="20"/>
          <w:szCs w:val="20"/>
        </w:rPr>
        <w:t>September</w:t>
      </w:r>
      <w:bookmarkStart w:id="6" w:name="_GoBack"/>
      <w:bookmarkEnd w:id="6"/>
      <w:r w:rsidR="00725A73">
        <w:rPr>
          <w:rFonts w:ascii="Times New Roman" w:hAnsi="Times New Roman"/>
          <w:color w:val="2B2A29"/>
          <w:sz w:val="20"/>
          <w:szCs w:val="20"/>
        </w:rPr>
        <w:t xml:space="preserve"> 17, 2019</w:t>
      </w:r>
      <w:r w:rsidR="007663EA" w:rsidRPr="00725A73">
        <w:rPr>
          <w:rFonts w:ascii="Times New Roman" w:hAnsi="Times New Roman"/>
          <w:color w:val="2B2A29"/>
          <w:sz w:val="20"/>
          <w:szCs w:val="20"/>
        </w:rPr>
        <w:t xml:space="preserve">, </w:t>
      </w:r>
      <w:r w:rsidRPr="00725A73">
        <w:rPr>
          <w:rFonts w:ascii="Times New Roman" w:hAnsi="Times New Roman"/>
          <w:color w:val="2B2A29"/>
          <w:sz w:val="20"/>
          <w:szCs w:val="20"/>
        </w:rPr>
        <w:t>on the total pension liability, total deferred outflows of resources, total deferred inflows of resources, total pension expense for the sum of all participating entities as of September 30,</w:t>
      </w:r>
      <w:r w:rsidR="008E3523" w:rsidRPr="00725A73">
        <w:rPr>
          <w:rFonts w:ascii="Times New Roman" w:hAnsi="Times New Roman"/>
          <w:color w:val="2B2A29"/>
          <w:sz w:val="20"/>
          <w:szCs w:val="20"/>
        </w:rPr>
        <w:t xml:space="preserve"> </w:t>
      </w:r>
      <w:r w:rsidR="004F32ED" w:rsidRPr="00725A73">
        <w:rPr>
          <w:rFonts w:ascii="Times New Roman" w:hAnsi="Times New Roman"/>
          <w:color w:val="2B2A29"/>
          <w:sz w:val="20"/>
          <w:szCs w:val="20"/>
        </w:rPr>
        <w:t>2018</w:t>
      </w:r>
      <w:r w:rsidR="007663EA" w:rsidRPr="00725A73">
        <w:rPr>
          <w:rFonts w:ascii="Times New Roman" w:hAnsi="Times New Roman"/>
          <w:color w:val="2B2A29"/>
          <w:sz w:val="20"/>
          <w:szCs w:val="20"/>
        </w:rPr>
        <w:t>,</w:t>
      </w:r>
      <w:r w:rsidR="00E21B08" w:rsidRPr="00725A73">
        <w:rPr>
          <w:rFonts w:ascii="Times New Roman" w:hAnsi="Times New Roman"/>
          <w:color w:val="2B2A29"/>
          <w:sz w:val="20"/>
          <w:szCs w:val="20"/>
        </w:rPr>
        <w:t xml:space="preserve"> </w:t>
      </w:r>
      <w:r w:rsidRPr="00725A73">
        <w:rPr>
          <w:rFonts w:ascii="Times New Roman" w:hAnsi="Times New Roman"/>
          <w:color w:val="2B2A29"/>
          <w:sz w:val="20"/>
          <w:szCs w:val="20"/>
        </w:rPr>
        <w:t xml:space="preserve">along with supporting schedules is also available. </w:t>
      </w:r>
      <w:r w:rsidRPr="004F32ED">
        <w:rPr>
          <w:rFonts w:ascii="Times New Roman" w:hAnsi="Times New Roman"/>
          <w:color w:val="2B2A29"/>
          <w:sz w:val="20"/>
          <w:szCs w:val="20"/>
        </w:rPr>
        <w:t xml:space="preserve">The additional financial and actuarial information is available at </w:t>
      </w:r>
      <w:hyperlink r:id="rId8" w:history="1">
        <w:r w:rsidR="00BA5852" w:rsidRPr="004F32ED">
          <w:rPr>
            <w:rStyle w:val="Hyperlink"/>
            <w:rFonts w:ascii="Times New Roman" w:hAnsi="Times New Roman"/>
            <w:sz w:val="20"/>
            <w:szCs w:val="20"/>
          </w:rPr>
          <w:t>http://www.rsa-al.gov/index.php/employers/financial-reports/gasb-68-reports/</w:t>
        </w:r>
      </w:hyperlink>
      <w:r w:rsidRPr="004F32ED">
        <w:rPr>
          <w:rFonts w:ascii="Times New Roman" w:hAnsi="Times New Roman"/>
          <w:color w:val="2B2A29"/>
          <w:sz w:val="20"/>
          <w:szCs w:val="20"/>
        </w:rPr>
        <w:t>.</w:t>
      </w:r>
      <w:r w:rsidRPr="0055419F">
        <w:rPr>
          <w:rFonts w:ascii="Times New Roman" w:hAnsi="Times New Roman"/>
          <w:color w:val="2B2A29"/>
          <w:sz w:val="20"/>
          <w:szCs w:val="20"/>
        </w:rPr>
        <w:t xml:space="preserve">  </w:t>
      </w:r>
    </w:p>
    <w:p w14:paraId="24628750"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72EDBD4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25828BD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1C3B31CA"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25F1C9D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47D8B3BD"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5F743ED0"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099A93A6"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0A1EF1DE"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0318BB7"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C9E2EA" w14:textId="77777777" w:rsidR="005C5C7B"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43ABE3E" w14:textId="77777777" w:rsidR="00BA5852" w:rsidRDefault="00BA5852" w:rsidP="00664870">
      <w:pPr>
        <w:widowControl w:val="0"/>
        <w:autoSpaceDE w:val="0"/>
        <w:autoSpaceDN w:val="0"/>
        <w:adjustRightInd w:val="0"/>
        <w:spacing w:after="0" w:line="240" w:lineRule="auto"/>
        <w:jc w:val="both"/>
        <w:rPr>
          <w:rFonts w:ascii="Times New Roman" w:hAnsi="Times New Roman"/>
          <w:color w:val="2B2A29"/>
          <w:sz w:val="20"/>
          <w:szCs w:val="20"/>
        </w:rPr>
      </w:pPr>
    </w:p>
    <w:p w14:paraId="31674D37" w14:textId="77777777" w:rsidR="00E21B08" w:rsidRPr="0055419F"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CA14171"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lastRenderedPageBreak/>
        <w:t>Sample County</w:t>
      </w:r>
    </w:p>
    <w:p w14:paraId="11585BA1"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Required Supplementary Information</w:t>
      </w:r>
    </w:p>
    <w:p w14:paraId="05BFDF3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Schedule of Proportionate Share of the Net Pension Liability</w:t>
      </w:r>
    </w:p>
    <w:p w14:paraId="2CE335DF"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23966D47"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the Year Ended September 30</w:t>
      </w:r>
    </w:p>
    <w:p w14:paraId="5CEAF84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6B283E96"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1F5E7BF" w14:textId="6A0723EB" w:rsidR="0048430D" w:rsidRPr="0055419F" w:rsidRDefault="003D02E1" w:rsidP="00E21B08">
      <w:pPr>
        <w:widowControl w:val="0"/>
        <w:autoSpaceDE w:val="0"/>
        <w:autoSpaceDN w:val="0"/>
        <w:adjustRightInd w:val="0"/>
        <w:spacing w:after="0" w:line="240" w:lineRule="auto"/>
        <w:jc w:val="right"/>
        <w:rPr>
          <w:rFonts w:ascii="Times New Roman" w:hAnsi="Times New Roman"/>
          <w:b/>
          <w:color w:val="2B2A29"/>
          <w:sz w:val="20"/>
          <w:szCs w:val="20"/>
          <w:u w:val="single"/>
        </w:rPr>
      </w:pPr>
      <w:r>
        <w:rPr>
          <w:rFonts w:ascii="Times New Roman" w:hAnsi="Times New Roman"/>
          <w:b/>
          <w:color w:val="2B2A29"/>
          <w:sz w:val="20"/>
          <w:szCs w:val="20"/>
          <w:u w:val="single"/>
        </w:rPr>
        <w:t>2019</w:t>
      </w:r>
    </w:p>
    <w:p w14:paraId="51C8498D"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u w:val="single"/>
        </w:rPr>
      </w:pPr>
    </w:p>
    <w:p w14:paraId="0BBA84CA" w14:textId="11B036EF"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 of the net pension liability</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t xml:space="preserve"> </w:t>
      </w:r>
      <w:r w:rsidRPr="0055419F">
        <w:rPr>
          <w:rFonts w:ascii="Times New Roman" w:hAnsi="Times New Roman"/>
          <w:color w:val="2B2A29"/>
          <w:sz w:val="20"/>
          <w:szCs w:val="20"/>
        </w:rPr>
        <w:t>0.0%</w:t>
      </w:r>
    </w:p>
    <w:p w14:paraId="0D84E658"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E8570D8" w14:textId="74D3724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Employer’s proportionate share of the </w:t>
      </w:r>
      <w:r w:rsidR="00576279" w:rsidRPr="0055419F">
        <w:rPr>
          <w:rFonts w:ascii="Times New Roman" w:hAnsi="Times New Roman"/>
          <w:color w:val="2B2A29"/>
          <w:sz w:val="20"/>
          <w:szCs w:val="20"/>
        </w:rPr>
        <w:t xml:space="preserve">net pension liability </w:t>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rPr>
        <w:t>$</w:t>
      </w:r>
      <w:r w:rsidR="007663EA">
        <w:rPr>
          <w:rFonts w:ascii="Times New Roman" w:hAnsi="Times New Roman"/>
          <w:color w:val="2B2A29"/>
          <w:sz w:val="20"/>
          <w:szCs w:val="20"/>
        </w:rPr>
        <w:t xml:space="preserve"> </w:t>
      </w:r>
      <w:r w:rsidRPr="0055419F">
        <w:rPr>
          <w:rFonts w:ascii="Times New Roman" w:hAnsi="Times New Roman"/>
          <w:color w:val="2B2A29"/>
          <w:sz w:val="20"/>
          <w:szCs w:val="20"/>
        </w:rPr>
        <w:t>0</w:t>
      </w:r>
    </w:p>
    <w:p w14:paraId="2046F51F"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5D367A41" w14:textId="77777777" w:rsidR="007663EA" w:rsidRDefault="0048430D" w:rsidP="00E21B08">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State of Alabama’s proportionate share of the net pension liability</w:t>
      </w:r>
    </w:p>
    <w:p w14:paraId="0DFD0135" w14:textId="59493473" w:rsidR="0048430D" w:rsidRPr="0055419F" w:rsidRDefault="0048430D" w:rsidP="00E21B08">
      <w:pPr>
        <w:widowControl w:val="0"/>
        <w:autoSpaceDE w:val="0"/>
        <w:autoSpaceDN w:val="0"/>
        <w:adjustRightInd w:val="0"/>
        <w:spacing w:after="0" w:line="240" w:lineRule="auto"/>
        <w:ind w:left="80" w:firstLine="280"/>
        <w:jc w:val="both"/>
        <w:rPr>
          <w:rFonts w:ascii="Times New Roman" w:hAnsi="Times New Roman"/>
          <w:color w:val="2B2A29"/>
          <w:sz w:val="20"/>
          <w:szCs w:val="20"/>
          <w:u w:val="single"/>
        </w:rPr>
      </w:pPr>
      <w:r w:rsidRPr="0055419F">
        <w:rPr>
          <w:rFonts w:ascii="Times New Roman" w:hAnsi="Times New Roman"/>
          <w:color w:val="2B2A29"/>
          <w:sz w:val="20"/>
          <w:szCs w:val="20"/>
        </w:rPr>
        <w:t>associated with the Employer</w:t>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A64045" w:rsidRPr="0055419F">
        <w:rPr>
          <w:rFonts w:ascii="Times New Roman" w:hAnsi="Times New Roman"/>
          <w:color w:val="2B2A29"/>
          <w:sz w:val="20"/>
          <w:szCs w:val="20"/>
          <w:u w:val="single"/>
        </w:rPr>
        <w:t xml:space="preserve">$[See </w:t>
      </w:r>
      <w:r w:rsidR="00E10B6E" w:rsidRPr="0055419F">
        <w:rPr>
          <w:rFonts w:ascii="Times New Roman" w:hAnsi="Times New Roman"/>
          <w:color w:val="2B2A29"/>
          <w:sz w:val="20"/>
          <w:szCs w:val="20"/>
          <w:u w:val="single"/>
        </w:rPr>
        <w:t>Employer’s Valuation</w:t>
      </w:r>
      <w:r w:rsidR="00A64045" w:rsidRPr="0055419F">
        <w:rPr>
          <w:rFonts w:ascii="Times New Roman" w:hAnsi="Times New Roman"/>
          <w:color w:val="2B2A29"/>
          <w:sz w:val="20"/>
          <w:szCs w:val="20"/>
          <w:u w:val="single"/>
        </w:rPr>
        <w:t>]</w:t>
      </w:r>
    </w:p>
    <w:p w14:paraId="3E240FD1"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087F9C4C" w14:textId="6086579E"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thick"/>
        </w:rPr>
      </w:pPr>
      <w:r w:rsidRPr="0055419F">
        <w:rPr>
          <w:rFonts w:ascii="Times New Roman" w:hAnsi="Times New Roman"/>
          <w:color w:val="2B2A29"/>
          <w:sz w:val="20"/>
          <w:szCs w:val="20"/>
        </w:rPr>
        <w:t>Total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7663EA">
        <w:rPr>
          <w:rFonts w:ascii="Times New Roman" w:hAnsi="Times New Roman"/>
          <w:color w:val="2B2A29"/>
          <w:sz w:val="20"/>
          <w:szCs w:val="20"/>
          <w:u w:val="single"/>
        </w:rPr>
        <w:t>$</w:t>
      </w:r>
      <w:r w:rsidR="00E10B6E" w:rsidRPr="007663EA">
        <w:rPr>
          <w:rFonts w:ascii="Times New Roman" w:hAnsi="Times New Roman"/>
          <w:color w:val="2B2A29"/>
          <w:sz w:val="20"/>
          <w:szCs w:val="20"/>
          <w:u w:val="single"/>
        </w:rPr>
        <w:t>[See Employer’s Valuation</w:t>
      </w:r>
      <w:r w:rsidR="00A64045" w:rsidRPr="007663EA">
        <w:rPr>
          <w:rFonts w:ascii="Times New Roman" w:hAnsi="Times New Roman"/>
          <w:color w:val="2B2A29"/>
          <w:sz w:val="20"/>
          <w:szCs w:val="20"/>
          <w:u w:val="single"/>
        </w:rPr>
        <w:t>]</w:t>
      </w:r>
    </w:p>
    <w:p w14:paraId="229BBB25"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thick"/>
        </w:rPr>
      </w:pPr>
    </w:p>
    <w:p w14:paraId="4B67425F" w14:textId="4625784B"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r w:rsidRPr="0055419F">
        <w:rPr>
          <w:rFonts w:ascii="Times New Roman" w:hAnsi="Times New Roman"/>
          <w:color w:val="2B2A29"/>
          <w:sz w:val="20"/>
          <w:szCs w:val="20"/>
        </w:rPr>
        <w:t>Employer’s covered-employee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u w:val="single"/>
        </w:rPr>
        <w:t>$</w:t>
      </w:r>
      <w:r w:rsidR="00E10B6E" w:rsidRPr="0055419F">
        <w:rPr>
          <w:rFonts w:ascii="Times New Roman" w:hAnsi="Times New Roman"/>
          <w:color w:val="2B2A29"/>
          <w:sz w:val="20"/>
          <w:szCs w:val="20"/>
          <w:u w:val="single"/>
        </w:rPr>
        <w:t>[</w:t>
      </w:r>
      <w:r w:rsidR="00F36781" w:rsidRPr="0055419F">
        <w:rPr>
          <w:rFonts w:ascii="Times New Roman" w:hAnsi="Times New Roman"/>
          <w:color w:val="2B2A29"/>
          <w:sz w:val="20"/>
          <w:szCs w:val="20"/>
          <w:u w:val="single"/>
        </w:rPr>
        <w:t>Calculated by Employer</w:t>
      </w:r>
      <w:r w:rsidR="00A64045" w:rsidRPr="0055419F">
        <w:rPr>
          <w:rFonts w:ascii="Times New Roman" w:hAnsi="Times New Roman"/>
          <w:color w:val="2B2A29"/>
          <w:sz w:val="20"/>
          <w:szCs w:val="20"/>
          <w:u w:val="single"/>
        </w:rPr>
        <w:t>]</w:t>
      </w:r>
      <w:r w:rsidR="00A64045" w:rsidRPr="0055419F">
        <w:rPr>
          <w:rFonts w:ascii="Times New Roman" w:hAnsi="Times New Roman"/>
          <w:b/>
          <w:color w:val="2B2A29"/>
          <w:sz w:val="20"/>
          <w:szCs w:val="20"/>
        </w:rPr>
        <w:t>*</w:t>
      </w:r>
    </w:p>
    <w:p w14:paraId="536A1EBC"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292A058A"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proportionate share of the net pension liability as a percentage of its covered</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employee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Pr="0055419F">
        <w:rPr>
          <w:rFonts w:ascii="Times New Roman" w:hAnsi="Times New Roman"/>
          <w:color w:val="2B2A29"/>
          <w:sz w:val="20"/>
          <w:szCs w:val="20"/>
        </w:rPr>
        <w:t>N/A</w:t>
      </w:r>
    </w:p>
    <w:p w14:paraId="4C23408B"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p>
    <w:p w14:paraId="7F700449" w14:textId="0D8381C3"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Plan fiduciary net position as a percentage of the total</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pension liability</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724269">
        <w:rPr>
          <w:rFonts w:ascii="Times New Roman" w:hAnsi="Times New Roman"/>
          <w:color w:val="2B2A29"/>
          <w:sz w:val="20"/>
          <w:szCs w:val="20"/>
        </w:rPr>
        <w:t>68.68</w:t>
      </w:r>
      <w:r w:rsidRPr="0055419F">
        <w:rPr>
          <w:rFonts w:ascii="Times New Roman" w:hAnsi="Times New Roman"/>
          <w:color w:val="2B2A29"/>
          <w:sz w:val="20"/>
          <w:szCs w:val="20"/>
        </w:rPr>
        <w:t>%</w:t>
      </w:r>
    </w:p>
    <w:p w14:paraId="04CCBE9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B765EA" w14:textId="77777777" w:rsidR="00083169" w:rsidRPr="0055419F" w:rsidRDefault="00A64045" w:rsidP="00664870">
      <w:pPr>
        <w:widowControl w:val="0"/>
        <w:autoSpaceDE w:val="0"/>
        <w:autoSpaceDN w:val="0"/>
        <w:adjustRightInd w:val="0"/>
        <w:spacing w:after="0" w:line="240" w:lineRule="auto"/>
        <w:jc w:val="both"/>
        <w:rPr>
          <w:rFonts w:ascii="Times New Roman" w:hAnsi="Times New Roman"/>
          <w:b/>
          <w:color w:val="2B2A29"/>
          <w:sz w:val="20"/>
          <w:szCs w:val="20"/>
        </w:rPr>
      </w:pPr>
      <w:r w:rsidRPr="0055419F">
        <w:rPr>
          <w:rFonts w:ascii="Times New Roman" w:hAnsi="Times New Roman"/>
          <w:b/>
          <w:color w:val="2B2A29"/>
          <w:sz w:val="20"/>
          <w:szCs w:val="20"/>
        </w:rPr>
        <w:t xml:space="preserve">*For Counties participating in JRF for Probate Judges, this is payroll related to Probate Judges. </w:t>
      </w:r>
    </w:p>
    <w:p w14:paraId="3FCDA669"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75F34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B0271D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7D5FB6E"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71B78F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3FC5294"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F8D01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547B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11548C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89527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D1BF7D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5009B5F"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3556D7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F54716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58F3EBB"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3665C42"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8EE1F07"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2291B38"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E061EB8"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BD5377D"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BE6431"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C1684F7"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6F7D76A"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0FD5B2" w14:textId="77777777" w:rsidR="00664870" w:rsidRPr="0055419F"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38605D9"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8458426"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DEB8B08"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0419AF4"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E275CE"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CE40A5" w14:textId="77777777" w:rsidR="00E21B08" w:rsidRPr="0055419F"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79B3D29" w14:textId="77777777" w:rsidR="00BA5852" w:rsidRPr="0055419F" w:rsidRDefault="00BA5852"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98613E0" w14:textId="77777777" w:rsidR="005C5C7B"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lastRenderedPageBreak/>
        <w:t>Sample County</w:t>
      </w:r>
    </w:p>
    <w:p w14:paraId="57B56B3D"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Notes to Required Supplementary Information</w:t>
      </w:r>
    </w:p>
    <w:p w14:paraId="65DFEE75" w14:textId="77777777" w:rsidR="00063694" w:rsidRPr="0055419F" w:rsidRDefault="00063694"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5ACBDC8A" w14:textId="623B73CA"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w:t>
      </w:r>
      <w:r w:rsidR="00BA5852" w:rsidRPr="0055419F">
        <w:rPr>
          <w:rFonts w:ascii="Times New Roman" w:hAnsi="Times New Roman"/>
          <w:b/>
          <w:color w:val="2B2A29"/>
          <w:sz w:val="20"/>
          <w:szCs w:val="20"/>
        </w:rPr>
        <w:t xml:space="preserve">he Year Ended September 30, </w:t>
      </w:r>
      <w:r w:rsidR="004F32ED">
        <w:rPr>
          <w:rFonts w:ascii="Times New Roman" w:hAnsi="Times New Roman"/>
          <w:b/>
          <w:color w:val="2B2A29"/>
          <w:sz w:val="20"/>
          <w:szCs w:val="20"/>
        </w:rPr>
        <w:t>2019</w:t>
      </w:r>
    </w:p>
    <w:p w14:paraId="59D87266"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0666C0AD"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p>
    <w:p w14:paraId="2EFA733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Changes in assumptions</w:t>
      </w:r>
    </w:p>
    <w:p w14:paraId="5922813C" w14:textId="1DD5F582" w:rsidR="00430832"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34384FFF" w14:textId="6DE43585" w:rsidR="004F32ED" w:rsidRDefault="004F32ED" w:rsidP="00664870">
      <w:pPr>
        <w:widowControl w:val="0"/>
        <w:autoSpaceDE w:val="0"/>
        <w:autoSpaceDN w:val="0"/>
        <w:adjustRightInd w:val="0"/>
        <w:spacing w:after="0" w:line="240" w:lineRule="auto"/>
        <w:jc w:val="both"/>
        <w:rPr>
          <w:rFonts w:ascii="Times New Roman" w:hAnsi="Times New Roman"/>
          <w:color w:val="2B2A29"/>
          <w:sz w:val="20"/>
          <w:szCs w:val="20"/>
        </w:rPr>
      </w:pPr>
      <w:r>
        <w:rPr>
          <w:rFonts w:ascii="Times New Roman" w:hAnsi="Times New Roman"/>
          <w:color w:val="2B2A29"/>
          <w:sz w:val="20"/>
          <w:szCs w:val="20"/>
        </w:rPr>
        <w:t xml:space="preserve">In 2018, the discount rate was changed from 7.75% to 7.65%. </w:t>
      </w:r>
    </w:p>
    <w:p w14:paraId="15022C15" w14:textId="77777777" w:rsidR="004F32ED" w:rsidRPr="0055419F" w:rsidRDefault="004F32ED" w:rsidP="00664870">
      <w:pPr>
        <w:widowControl w:val="0"/>
        <w:autoSpaceDE w:val="0"/>
        <w:autoSpaceDN w:val="0"/>
        <w:adjustRightInd w:val="0"/>
        <w:spacing w:after="0" w:line="240" w:lineRule="auto"/>
        <w:jc w:val="both"/>
        <w:rPr>
          <w:rFonts w:ascii="Times New Roman" w:hAnsi="Times New Roman"/>
          <w:color w:val="2B2A29"/>
          <w:sz w:val="20"/>
          <w:szCs w:val="20"/>
        </w:rPr>
      </w:pPr>
    </w:p>
    <w:p w14:paraId="1BC4B17E" w14:textId="77777777" w:rsidR="00BA5852" w:rsidRPr="0055419F" w:rsidRDefault="00BA5852" w:rsidP="00664870">
      <w:pPr>
        <w:autoSpaceDE w:val="0"/>
        <w:autoSpaceDN w:val="0"/>
        <w:adjustRightInd w:val="0"/>
        <w:spacing w:after="0" w:line="240" w:lineRule="auto"/>
        <w:jc w:val="both"/>
        <w:rPr>
          <w:rFonts w:ascii="Times New Roman" w:hAnsi="Times New Roman"/>
          <w:color w:val="000000"/>
          <w:sz w:val="20"/>
          <w:szCs w:val="20"/>
        </w:rPr>
      </w:pPr>
      <w:r w:rsidRPr="0055419F">
        <w:rPr>
          <w:rFonts w:ascii="Times New Roman" w:hAnsi="Times New Roman"/>
          <w:color w:val="000000"/>
          <w:sz w:val="20"/>
          <w:szCs w:val="20"/>
        </w:rPr>
        <w:t>In 2016, rates of retirement, disability</w:t>
      </w:r>
      <w:r w:rsidR="00CB1AAB">
        <w:rPr>
          <w:rFonts w:ascii="Times New Roman" w:hAnsi="Times New Roman"/>
          <w:color w:val="000000"/>
          <w:sz w:val="20"/>
          <w:szCs w:val="20"/>
        </w:rPr>
        <w:t>,</w:t>
      </w:r>
      <w:r w:rsidRPr="0055419F">
        <w:rPr>
          <w:rFonts w:ascii="Times New Roman" w:hAnsi="Times New Roman"/>
          <w:color w:val="000000"/>
          <w:sz w:val="20"/>
          <w:szCs w:val="20"/>
        </w:rPr>
        <w:t xml:space="preserve"> and mortality were adjusted to more closely reflect actual experience. In 2016, economic assumptions and the assumed rates of salary increase were adjusted to more closely reflect actual and anticipated experience. In 2016</w:t>
      </w:r>
      <w:r w:rsidR="00CB1AAB">
        <w:rPr>
          <w:rFonts w:ascii="Times New Roman" w:hAnsi="Times New Roman"/>
          <w:color w:val="000000"/>
          <w:sz w:val="20"/>
          <w:szCs w:val="20"/>
        </w:rPr>
        <w:t>,</w:t>
      </w:r>
      <w:r w:rsidRPr="0055419F">
        <w:rPr>
          <w:rFonts w:ascii="Times New Roman" w:hAnsi="Times New Roman"/>
          <w:color w:val="000000"/>
          <w:sz w:val="20"/>
          <w:szCs w:val="20"/>
        </w:rPr>
        <w:t xml:space="preserve"> the expectation of retired life mortality was changed to the </w:t>
      </w:r>
      <w:r w:rsidR="00CB1AAB">
        <w:rPr>
          <w:rFonts w:ascii="Times New Roman" w:hAnsi="Times New Roman"/>
          <w:color w:val="000000"/>
          <w:sz w:val="20"/>
          <w:szCs w:val="20"/>
        </w:rPr>
        <w:t xml:space="preserve">sex distinct </w:t>
      </w:r>
      <w:r w:rsidRPr="0055419F">
        <w:rPr>
          <w:rFonts w:ascii="Times New Roman" w:hAnsi="Times New Roman"/>
          <w:color w:val="000000"/>
          <w:sz w:val="20"/>
          <w:szCs w:val="20"/>
        </w:rPr>
        <w:t xml:space="preserve">RP-2000 White Collar Mortality Table projected to 2020 using scale BB and adjusted 115% for males and 112% for females older than 78. </w:t>
      </w:r>
    </w:p>
    <w:p w14:paraId="09F7F24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08160747"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Method and assumptions used in calculations of actuarially determined contributions</w:t>
      </w:r>
    </w:p>
    <w:p w14:paraId="5021E9D6"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401495AD" w14:textId="3C5BD3FA"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The actuarially determined contribution rates in the schedule of contributions are calculated as</w:t>
      </w:r>
      <w:r w:rsidR="00414FF5" w:rsidRPr="0055419F">
        <w:rPr>
          <w:rFonts w:ascii="Times New Roman" w:hAnsi="Times New Roman"/>
          <w:color w:val="2B2A29"/>
          <w:sz w:val="20"/>
          <w:szCs w:val="20"/>
        </w:rPr>
        <w:t xml:space="preserve"> of September 30, three</w:t>
      </w:r>
      <w:r w:rsidRPr="0055419F">
        <w:rPr>
          <w:rFonts w:ascii="Times New Roman" w:hAnsi="Times New Roman"/>
          <w:color w:val="2B2A29"/>
          <w:sz w:val="20"/>
          <w:szCs w:val="20"/>
        </w:rPr>
        <w:t xml:space="preserve"> years prior to the end of the fiscal year in which contributions are reported. The following actuarial methods and assumptions were used to determine the contractually required contributions f</w:t>
      </w:r>
      <w:r w:rsidR="00E22CA3">
        <w:rPr>
          <w:rFonts w:ascii="Times New Roman" w:hAnsi="Times New Roman"/>
          <w:color w:val="2B2A29"/>
          <w:sz w:val="20"/>
          <w:szCs w:val="20"/>
        </w:rPr>
        <w:t xml:space="preserve">or year ended September 30, </w:t>
      </w:r>
      <w:r w:rsidR="004F32ED">
        <w:rPr>
          <w:rFonts w:ascii="Times New Roman" w:hAnsi="Times New Roman"/>
          <w:color w:val="2B2A29"/>
          <w:sz w:val="20"/>
          <w:szCs w:val="20"/>
        </w:rPr>
        <w:t>2019</w:t>
      </w:r>
      <w:r w:rsidR="00CB1AAB">
        <w:rPr>
          <w:rFonts w:ascii="Times New Roman" w:hAnsi="Times New Roman"/>
          <w:color w:val="2B2A29"/>
          <w:sz w:val="20"/>
          <w:szCs w:val="20"/>
        </w:rPr>
        <w:t>,</w:t>
      </w:r>
      <w:r w:rsidR="00E21B08">
        <w:rPr>
          <w:rFonts w:ascii="Times New Roman" w:hAnsi="Times New Roman"/>
          <w:color w:val="2B2A29"/>
          <w:sz w:val="20"/>
          <w:szCs w:val="20"/>
        </w:rPr>
        <w:t xml:space="preserve"> </w:t>
      </w:r>
      <w:r w:rsidRPr="0055419F">
        <w:rPr>
          <w:rFonts w:ascii="Times New Roman" w:hAnsi="Times New Roman"/>
          <w:color w:val="2B2A29"/>
          <w:sz w:val="20"/>
          <w:szCs w:val="20"/>
        </w:rPr>
        <w:t>reported in that schedule:</w:t>
      </w:r>
    </w:p>
    <w:p w14:paraId="70BEED01"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97336D" w14:textId="0E91C5EA"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Valuation </w:t>
      </w:r>
      <w:r w:rsidR="00414FF5" w:rsidRPr="0055419F">
        <w:rPr>
          <w:rFonts w:ascii="Times New Roman" w:hAnsi="Times New Roman"/>
          <w:color w:val="2B2A29"/>
          <w:sz w:val="20"/>
          <w:szCs w:val="20"/>
        </w:rPr>
        <w:t>date</w:t>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BA5852" w:rsidRPr="0055419F">
        <w:rPr>
          <w:rFonts w:ascii="Times New Roman" w:hAnsi="Times New Roman"/>
          <w:color w:val="2B2A29"/>
          <w:sz w:val="20"/>
          <w:szCs w:val="20"/>
        </w:rPr>
        <w:t>September 30, 201</w:t>
      </w:r>
      <w:r w:rsidR="004F32ED">
        <w:rPr>
          <w:rFonts w:ascii="Times New Roman" w:hAnsi="Times New Roman"/>
          <w:color w:val="2B2A29"/>
          <w:sz w:val="20"/>
          <w:szCs w:val="20"/>
        </w:rPr>
        <w:t>6</w:t>
      </w:r>
    </w:p>
    <w:p w14:paraId="2E9CC460"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cost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Entry age normal</w:t>
      </w:r>
    </w:p>
    <w:p w14:paraId="4F26604E" w14:textId="528F027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Amortization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083169" w:rsidRPr="0055419F">
        <w:rPr>
          <w:rFonts w:ascii="Times New Roman" w:hAnsi="Times New Roman"/>
          <w:color w:val="2B2A29"/>
          <w:sz w:val="20"/>
          <w:szCs w:val="20"/>
        </w:rPr>
        <w:t xml:space="preserve">Level percent </w:t>
      </w:r>
      <w:r w:rsidR="00CB1AAB">
        <w:rPr>
          <w:rFonts w:ascii="Times New Roman" w:hAnsi="Times New Roman"/>
          <w:color w:val="2B2A29"/>
          <w:sz w:val="20"/>
          <w:szCs w:val="20"/>
        </w:rPr>
        <w:t>closed</w:t>
      </w:r>
    </w:p>
    <w:p w14:paraId="0E496A7A" w14:textId="5A74344D"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Single equivalent remaining amortization period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23.3</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years</w:t>
      </w:r>
    </w:p>
    <w:p w14:paraId="31869181"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Asset valuation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 xml:space="preserve">Five-year </w:t>
      </w:r>
      <w:r w:rsidR="00083169" w:rsidRPr="0055419F">
        <w:rPr>
          <w:rFonts w:ascii="Times New Roman" w:hAnsi="Times New Roman"/>
          <w:color w:val="2B2A29"/>
          <w:sz w:val="20"/>
          <w:szCs w:val="20"/>
        </w:rPr>
        <w:t>smoothed market value</w:t>
      </w:r>
      <w:r w:rsidR="0048430D" w:rsidRPr="0055419F">
        <w:rPr>
          <w:rFonts w:ascii="Times New Roman" w:hAnsi="Times New Roman"/>
          <w:color w:val="2B2A29"/>
          <w:sz w:val="20"/>
          <w:szCs w:val="20"/>
        </w:rPr>
        <w:t>*</w:t>
      </w:r>
    </w:p>
    <w:p w14:paraId="1288CAC6" w14:textId="1164784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Inflation rate </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2.75</w:t>
      </w:r>
      <w:r w:rsidRPr="0055419F">
        <w:rPr>
          <w:rFonts w:ascii="Times New Roman" w:hAnsi="Times New Roman"/>
          <w:color w:val="2B2A29"/>
          <w:sz w:val="20"/>
          <w:szCs w:val="20"/>
        </w:rPr>
        <w:t>%</w:t>
      </w:r>
    </w:p>
    <w:p w14:paraId="24D7B74B" w14:textId="27C62A35"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Ultimate investment rate of retur</w:t>
      </w:r>
      <w:r w:rsidR="004F32ED">
        <w:rPr>
          <w:rFonts w:ascii="Times New Roman" w:hAnsi="Times New Roman"/>
          <w:color w:val="2B2A29"/>
          <w:sz w:val="20"/>
          <w:szCs w:val="20"/>
        </w:rPr>
        <w:t>n</w:t>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7.75</w:t>
      </w:r>
      <w:r w:rsidRPr="0055419F">
        <w:rPr>
          <w:rFonts w:ascii="Times New Roman" w:hAnsi="Times New Roman"/>
          <w:color w:val="2B2A29"/>
          <w:sz w:val="20"/>
          <w:szCs w:val="20"/>
        </w:rPr>
        <w:t>%</w:t>
      </w:r>
    </w:p>
    <w:p w14:paraId="029F75EB" w14:textId="354D9CCA"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Projected salary increases</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3.25 to 3.5</w:t>
      </w:r>
      <w:r w:rsidRPr="0055419F">
        <w:rPr>
          <w:rFonts w:ascii="Times New Roman" w:hAnsi="Times New Roman"/>
          <w:color w:val="2B2A29"/>
          <w:sz w:val="20"/>
          <w:szCs w:val="20"/>
        </w:rPr>
        <w:t>0%</w:t>
      </w:r>
    </w:p>
    <w:p w14:paraId="3A7B584B" w14:textId="3B1E27A3" w:rsidR="00CB1AAB"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Cost-of-living adjustments</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4F32ED">
        <w:rPr>
          <w:rFonts w:ascii="Times New Roman" w:hAnsi="Times New Roman"/>
          <w:color w:val="2B2A29"/>
          <w:sz w:val="20"/>
          <w:szCs w:val="20"/>
        </w:rPr>
        <w:t>3.00</w:t>
      </w:r>
      <w:r w:rsidRPr="0055419F">
        <w:rPr>
          <w:rFonts w:ascii="Times New Roman" w:hAnsi="Times New Roman"/>
          <w:color w:val="2B2A29"/>
          <w:sz w:val="20"/>
          <w:szCs w:val="20"/>
        </w:rPr>
        <w:t xml:space="preserve">% </w:t>
      </w:r>
      <w:r w:rsidR="00083169" w:rsidRPr="0055419F">
        <w:rPr>
          <w:rFonts w:ascii="Times New Roman" w:hAnsi="Times New Roman"/>
          <w:color w:val="2B2A29"/>
          <w:sz w:val="20"/>
          <w:szCs w:val="20"/>
        </w:rPr>
        <w:t>per year for certain members hired prior to</w:t>
      </w:r>
    </w:p>
    <w:p w14:paraId="28F6F743" w14:textId="77777777" w:rsidR="00CB1AAB"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July 30, 1979</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and for spouses</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benefits subject</w:t>
      </w:r>
    </w:p>
    <w:p w14:paraId="257890CB" w14:textId="77777777" w:rsidR="00083169" w:rsidRPr="0055419F"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 xml:space="preserve">to increase. </w:t>
      </w:r>
    </w:p>
    <w:p w14:paraId="2F922092"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13F83E69"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value of assets was set equal to the market value on September 30, 2012. Smoothing will commence again in future years.</w:t>
      </w:r>
    </w:p>
    <w:sectPr w:rsidR="0048430D" w:rsidRPr="0055419F" w:rsidSect="00A940A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DA8C1" w14:textId="77777777" w:rsidR="00A96F6A" w:rsidRDefault="00A96F6A" w:rsidP="00192305">
      <w:pPr>
        <w:spacing w:after="0" w:line="240" w:lineRule="auto"/>
      </w:pPr>
      <w:r>
        <w:separator/>
      </w:r>
    </w:p>
  </w:endnote>
  <w:endnote w:type="continuationSeparator" w:id="0">
    <w:p w14:paraId="682405C9" w14:textId="77777777" w:rsidR="00A96F6A" w:rsidRDefault="00A96F6A" w:rsidP="0019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7572B" w14:textId="77777777" w:rsidR="00A96F6A" w:rsidRDefault="00A96F6A" w:rsidP="00192305">
      <w:pPr>
        <w:spacing w:after="0" w:line="240" w:lineRule="auto"/>
      </w:pPr>
      <w:r>
        <w:separator/>
      </w:r>
    </w:p>
  </w:footnote>
  <w:footnote w:type="continuationSeparator" w:id="0">
    <w:p w14:paraId="39027D86" w14:textId="77777777" w:rsidR="00A96F6A" w:rsidRDefault="00A96F6A" w:rsidP="00192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6D"/>
    <w:rsid w:val="00042BB4"/>
    <w:rsid w:val="00063694"/>
    <w:rsid w:val="00064ABC"/>
    <w:rsid w:val="00083169"/>
    <w:rsid w:val="00122F08"/>
    <w:rsid w:val="00192305"/>
    <w:rsid w:val="00237BD3"/>
    <w:rsid w:val="0024770F"/>
    <w:rsid w:val="002E22AB"/>
    <w:rsid w:val="002E3CC6"/>
    <w:rsid w:val="00301BFB"/>
    <w:rsid w:val="00313C4B"/>
    <w:rsid w:val="003A44CC"/>
    <w:rsid w:val="003D02E1"/>
    <w:rsid w:val="00414FF5"/>
    <w:rsid w:val="00430832"/>
    <w:rsid w:val="0048430D"/>
    <w:rsid w:val="004A0FCC"/>
    <w:rsid w:val="004D2C3B"/>
    <w:rsid w:val="004F32ED"/>
    <w:rsid w:val="005414E6"/>
    <w:rsid w:val="0055419F"/>
    <w:rsid w:val="00576279"/>
    <w:rsid w:val="005A2583"/>
    <w:rsid w:val="005A6B4F"/>
    <w:rsid w:val="005C5C7B"/>
    <w:rsid w:val="00606DD6"/>
    <w:rsid w:val="00664870"/>
    <w:rsid w:val="006A0B3F"/>
    <w:rsid w:val="00724269"/>
    <w:rsid w:val="00725A73"/>
    <w:rsid w:val="007663EA"/>
    <w:rsid w:val="00767766"/>
    <w:rsid w:val="00832665"/>
    <w:rsid w:val="00863BFA"/>
    <w:rsid w:val="008C04AB"/>
    <w:rsid w:val="008C6D6D"/>
    <w:rsid w:val="008E3523"/>
    <w:rsid w:val="009047CF"/>
    <w:rsid w:val="00926FA1"/>
    <w:rsid w:val="009376A7"/>
    <w:rsid w:val="00950F23"/>
    <w:rsid w:val="00954E0C"/>
    <w:rsid w:val="00957492"/>
    <w:rsid w:val="00973E6C"/>
    <w:rsid w:val="00986CC7"/>
    <w:rsid w:val="00A26B59"/>
    <w:rsid w:val="00A64045"/>
    <w:rsid w:val="00A6437C"/>
    <w:rsid w:val="00A940AE"/>
    <w:rsid w:val="00A96F6A"/>
    <w:rsid w:val="00AC460A"/>
    <w:rsid w:val="00BA0E5F"/>
    <w:rsid w:val="00BA5852"/>
    <w:rsid w:val="00BE2777"/>
    <w:rsid w:val="00C146E6"/>
    <w:rsid w:val="00CB1AAB"/>
    <w:rsid w:val="00CB4E29"/>
    <w:rsid w:val="00DA36D2"/>
    <w:rsid w:val="00E10B6E"/>
    <w:rsid w:val="00E21B08"/>
    <w:rsid w:val="00E22CA3"/>
    <w:rsid w:val="00EA520C"/>
    <w:rsid w:val="00F16979"/>
    <w:rsid w:val="00F16F07"/>
    <w:rsid w:val="00F31F45"/>
    <w:rsid w:val="00F36781"/>
    <w:rsid w:val="00FB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00C10C"/>
  <w14:defaultImageDpi w14:val="0"/>
  <w15:docId w15:val="{156F2034-6211-4F06-ADD4-5F782A5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4E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92305"/>
    <w:pPr>
      <w:tabs>
        <w:tab w:val="center" w:pos="4680"/>
        <w:tab w:val="right" w:pos="9360"/>
      </w:tabs>
    </w:pPr>
  </w:style>
  <w:style w:type="character" w:customStyle="1" w:styleId="HeaderChar">
    <w:name w:val="Header Char"/>
    <w:basedOn w:val="DefaultParagraphFont"/>
    <w:link w:val="Header"/>
    <w:uiPriority w:val="99"/>
    <w:rsid w:val="00192305"/>
  </w:style>
  <w:style w:type="paragraph" w:styleId="Footer">
    <w:name w:val="footer"/>
    <w:basedOn w:val="Normal"/>
    <w:link w:val="FooterChar"/>
    <w:uiPriority w:val="99"/>
    <w:unhideWhenUsed/>
    <w:rsid w:val="00192305"/>
    <w:pPr>
      <w:tabs>
        <w:tab w:val="center" w:pos="4680"/>
        <w:tab w:val="right" w:pos="9360"/>
      </w:tabs>
    </w:pPr>
  </w:style>
  <w:style w:type="character" w:customStyle="1" w:styleId="FooterChar">
    <w:name w:val="Footer Char"/>
    <w:basedOn w:val="DefaultParagraphFont"/>
    <w:link w:val="Footer"/>
    <w:uiPriority w:val="99"/>
    <w:rsid w:val="00192305"/>
  </w:style>
  <w:style w:type="paragraph" w:styleId="BalloonText">
    <w:name w:val="Balloon Text"/>
    <w:basedOn w:val="Normal"/>
    <w:link w:val="BalloonTextChar"/>
    <w:uiPriority w:val="99"/>
    <w:semiHidden/>
    <w:unhideWhenUsed/>
    <w:rsid w:val="00BA0E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0E5F"/>
    <w:rPr>
      <w:rFonts w:ascii="Segoe UI" w:hAnsi="Segoe UI" w:cs="Segoe UI"/>
      <w:sz w:val="18"/>
      <w:szCs w:val="18"/>
    </w:rPr>
  </w:style>
  <w:style w:type="character" w:styleId="Hyperlink">
    <w:name w:val="Hyperlink"/>
    <w:basedOn w:val="DefaultParagraphFont"/>
    <w:uiPriority w:val="99"/>
    <w:unhideWhenUsed/>
    <w:rsid w:val="00A6437C"/>
    <w:rPr>
      <w:color w:val="0563C1" w:themeColor="hyperlink"/>
      <w:u w:val="single"/>
    </w:rPr>
  </w:style>
  <w:style w:type="paragraph" w:styleId="BodyText">
    <w:name w:val="Body Text"/>
    <w:basedOn w:val="Normal"/>
    <w:link w:val="BodyTextChar"/>
    <w:uiPriority w:val="99"/>
    <w:rsid w:val="00664870"/>
    <w:pPr>
      <w:tabs>
        <w:tab w:val="left" w:pos="-1368"/>
        <w:tab w:val="left" w:pos="-720"/>
        <w:tab w:val="left" w:pos="0"/>
        <w:tab w:val="left" w:pos="720"/>
        <w:tab w:val="left" w:pos="1440"/>
        <w:tab w:val="left" w:pos="2160"/>
        <w:tab w:val="left" w:pos="2880"/>
        <w:tab w:val="left" w:pos="3600"/>
        <w:tab w:val="left" w:pos="4320"/>
        <w:tab w:val="left" w:pos="5040"/>
        <w:tab w:val="left" w:pos="5760"/>
        <w:tab w:val="left" w:pos="6372"/>
        <w:tab w:val="left" w:pos="7200"/>
        <w:tab w:val="left" w:pos="7812"/>
        <w:tab w:val="left" w:pos="8640"/>
      </w:tabs>
      <w:spacing w:after="0" w:line="264" w:lineRule="auto"/>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rsid w:val="00664870"/>
    <w:rPr>
      <w:rFonts w:ascii="Times New Roman" w:hAnsi="Times New Roman"/>
      <w:color w:val="000000"/>
    </w:rPr>
  </w:style>
  <w:style w:type="character" w:styleId="CommentReference">
    <w:name w:val="annotation reference"/>
    <w:basedOn w:val="DefaultParagraphFont"/>
    <w:uiPriority w:val="99"/>
    <w:semiHidden/>
    <w:unhideWhenUsed/>
    <w:rsid w:val="00CB1AAB"/>
    <w:rPr>
      <w:sz w:val="16"/>
      <w:szCs w:val="16"/>
    </w:rPr>
  </w:style>
  <w:style w:type="paragraph" w:styleId="CommentText">
    <w:name w:val="annotation text"/>
    <w:basedOn w:val="Normal"/>
    <w:link w:val="CommentTextChar"/>
    <w:uiPriority w:val="99"/>
    <w:semiHidden/>
    <w:unhideWhenUsed/>
    <w:rsid w:val="00CB1AAB"/>
    <w:pPr>
      <w:spacing w:line="240" w:lineRule="auto"/>
    </w:pPr>
    <w:rPr>
      <w:sz w:val="20"/>
      <w:szCs w:val="20"/>
    </w:rPr>
  </w:style>
  <w:style w:type="character" w:customStyle="1" w:styleId="CommentTextChar">
    <w:name w:val="Comment Text Char"/>
    <w:basedOn w:val="DefaultParagraphFont"/>
    <w:link w:val="CommentText"/>
    <w:uiPriority w:val="99"/>
    <w:semiHidden/>
    <w:rsid w:val="00CB1AAB"/>
  </w:style>
  <w:style w:type="paragraph" w:styleId="CommentSubject">
    <w:name w:val="annotation subject"/>
    <w:basedOn w:val="CommentText"/>
    <w:next w:val="CommentText"/>
    <w:link w:val="CommentSubjectChar"/>
    <w:uiPriority w:val="99"/>
    <w:semiHidden/>
    <w:unhideWhenUsed/>
    <w:rsid w:val="00CB1AAB"/>
    <w:rPr>
      <w:b/>
      <w:bCs/>
    </w:rPr>
  </w:style>
  <w:style w:type="character" w:customStyle="1" w:styleId="CommentSubjectChar">
    <w:name w:val="Comment Subject Char"/>
    <w:basedOn w:val="CommentTextChar"/>
    <w:link w:val="CommentSubject"/>
    <w:uiPriority w:val="99"/>
    <w:semiHidden/>
    <w:rsid w:val="00CB1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al.gov/index.php/employers/financial-reports/gasb-68-reports/" TargetMode="Externa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1887</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9</cp:revision>
  <cp:lastPrinted>2018-09-19T15:47:00Z</cp:lastPrinted>
  <dcterms:created xsi:type="dcterms:W3CDTF">2018-09-07T14:03:00Z</dcterms:created>
  <dcterms:modified xsi:type="dcterms:W3CDTF">2019-10-08T15:38:00Z</dcterms:modified>
</cp:coreProperties>
</file>