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3A86" w14:textId="13079342" w:rsidR="00576C64" w:rsidRPr="00FD05D2" w:rsidRDefault="00FD05D2" w:rsidP="00FD05D2">
      <w:pPr>
        <w:spacing w:after="0" w:line="240" w:lineRule="auto"/>
        <w:jc w:val="center"/>
        <w:rPr>
          <w:rFonts w:ascii="Calibri" w:eastAsia="Calibri" w:hAnsi="Calibri" w:cs="Times New Roman"/>
          <w:b/>
          <w:bCs/>
          <w:sz w:val="28"/>
          <w:szCs w:val="28"/>
        </w:rPr>
      </w:pPr>
      <w:r w:rsidRPr="00FD05D2">
        <w:rPr>
          <w:rFonts w:ascii="Calibri" w:eastAsia="Calibri" w:hAnsi="Calibri" w:cs="Times New Roman"/>
          <w:b/>
          <w:bCs/>
          <w:sz w:val="28"/>
          <w:szCs w:val="28"/>
        </w:rPr>
        <w:t>202</w:t>
      </w:r>
      <w:r w:rsidR="00465A4A">
        <w:rPr>
          <w:rFonts w:ascii="Calibri" w:eastAsia="Calibri" w:hAnsi="Calibri" w:cs="Times New Roman"/>
          <w:b/>
          <w:bCs/>
          <w:sz w:val="28"/>
          <w:szCs w:val="28"/>
        </w:rPr>
        <w:t>5</w:t>
      </w:r>
      <w:r w:rsidRPr="00FD05D2">
        <w:rPr>
          <w:rFonts w:ascii="Calibri" w:eastAsia="Calibri" w:hAnsi="Calibri" w:cs="Times New Roman"/>
          <w:b/>
          <w:bCs/>
          <w:sz w:val="28"/>
          <w:szCs w:val="28"/>
        </w:rPr>
        <w:t xml:space="preserve"> Regular Session</w:t>
      </w:r>
    </w:p>
    <w:p w14:paraId="70ABE88E" w14:textId="77777777" w:rsidR="00FD05D2" w:rsidRPr="00FD05D2" w:rsidRDefault="00FD05D2" w:rsidP="00576C64">
      <w:pPr>
        <w:spacing w:after="0" w:line="240" w:lineRule="auto"/>
        <w:rPr>
          <w:rFonts w:ascii="Calibri" w:eastAsia="Calibri" w:hAnsi="Calibri" w:cs="Times New Roman"/>
          <w:sz w:val="24"/>
          <w:szCs w:val="24"/>
        </w:rPr>
      </w:pPr>
    </w:p>
    <w:p w14:paraId="6817C6DB" w14:textId="77777777" w:rsidR="00465A4A" w:rsidRPr="00465A4A" w:rsidRDefault="00465A4A" w:rsidP="00465A4A">
      <w:pPr>
        <w:spacing w:after="0" w:line="240" w:lineRule="auto"/>
        <w:rPr>
          <w:sz w:val="24"/>
          <w:szCs w:val="24"/>
        </w:rPr>
      </w:pPr>
      <w:r w:rsidRPr="00465A4A">
        <w:rPr>
          <w:sz w:val="24"/>
          <w:szCs w:val="24"/>
        </w:rPr>
        <w:tab/>
        <w:t>The 2025 Regular Legislative Session concluded on May 14, 2025. The Legislature fully funded the requested employer contribution rates for the TRS, ERS, and PEEHIP. Notably, the funding for PEEHIP included a significant increase of approximately $124 million. This additional funding was essential to maintaining current healthcare benefits for PEEHIP members without any increase in out-of-pocket costs.</w:t>
      </w:r>
    </w:p>
    <w:p w14:paraId="7334BB7D" w14:textId="77777777" w:rsidR="00465A4A" w:rsidRPr="00465A4A" w:rsidRDefault="00465A4A" w:rsidP="00465A4A">
      <w:pPr>
        <w:spacing w:after="0" w:line="240" w:lineRule="auto"/>
        <w:rPr>
          <w:sz w:val="24"/>
          <w:szCs w:val="24"/>
        </w:rPr>
      </w:pPr>
      <w:r w:rsidRPr="00465A4A">
        <w:rPr>
          <w:sz w:val="24"/>
          <w:szCs w:val="24"/>
        </w:rPr>
        <w:tab/>
        <w:t>The Legislature passed Act 2025-336, which establishes a formal process for granting and funding retiree benefit increases. Under this new law, the Legislature can grant a retiree benefit increase, BUT it must be accompanied by a corresponding increase in the employer contribution rate to fund it. If funding is not provided in a given year, the RSA cannot pay the increase for that year. The Act further stipulates that such benefit increases may be granted only once per legislative quadrennium (every four years). This legislation will take effect on October 1, 2026. The Alabama Retired State Employees’ Association (ARSEA) played a pivotal role in advocating for and securing the passage. For additional information, please reach out to ARSEA.</w:t>
      </w:r>
    </w:p>
    <w:p w14:paraId="490994E2" w14:textId="77777777" w:rsidR="00465A4A" w:rsidRPr="00465A4A" w:rsidRDefault="00465A4A" w:rsidP="00465A4A">
      <w:pPr>
        <w:spacing w:after="0" w:line="240" w:lineRule="auto"/>
        <w:ind w:firstLine="720"/>
        <w:rPr>
          <w:sz w:val="24"/>
          <w:szCs w:val="24"/>
        </w:rPr>
      </w:pPr>
      <w:r w:rsidRPr="00465A4A">
        <w:rPr>
          <w:sz w:val="24"/>
          <w:szCs w:val="24"/>
        </w:rPr>
        <w:t>Overall, the 2025 session was very successful for the RSA and PEEHIP. Funding requests were fulfilled, and no harmful legislation was passed or introduced. Please be sure to thank your legislators and Governor Ivey for everything they have done to ensure your pension and healthcare benefits are well-funded and protected!</w:t>
      </w:r>
    </w:p>
    <w:p w14:paraId="6B194100" w14:textId="77777777" w:rsidR="00465A4A" w:rsidRDefault="00465A4A" w:rsidP="00576C64">
      <w:pPr>
        <w:spacing w:after="0" w:line="240" w:lineRule="auto"/>
        <w:rPr>
          <w:rFonts w:ascii="Calibri" w:eastAsia="Calibri" w:hAnsi="Calibri" w:cs="Times New Roman"/>
          <w:sz w:val="24"/>
          <w:szCs w:val="24"/>
        </w:rPr>
      </w:pPr>
    </w:p>
    <w:p w14:paraId="1895FDC1" w14:textId="00161B12" w:rsidR="00FD05D2" w:rsidRPr="00465A4A" w:rsidRDefault="00FD05D2" w:rsidP="00576C64">
      <w:pPr>
        <w:spacing w:after="0" w:line="240" w:lineRule="auto"/>
        <w:rPr>
          <w:rFonts w:ascii="Calibri" w:eastAsia="Calibri" w:hAnsi="Calibri" w:cs="Times New Roman"/>
          <w:b/>
          <w:bCs/>
          <w:sz w:val="24"/>
          <w:szCs w:val="24"/>
        </w:rPr>
      </w:pPr>
      <w:r w:rsidRPr="00465A4A">
        <w:rPr>
          <w:rFonts w:ascii="Calibri" w:eastAsia="Calibri" w:hAnsi="Calibri" w:cs="Times New Roman"/>
          <w:b/>
          <w:bCs/>
          <w:sz w:val="24"/>
          <w:szCs w:val="24"/>
        </w:rPr>
        <w:t>House Bills</w:t>
      </w:r>
    </w:p>
    <w:p w14:paraId="66A2C1BA" w14:textId="77777777" w:rsidR="00FD05D2" w:rsidRPr="00FD05D2" w:rsidRDefault="00FD05D2" w:rsidP="00576C64">
      <w:pPr>
        <w:spacing w:after="0" w:line="240" w:lineRule="auto"/>
        <w:rPr>
          <w:rFonts w:ascii="Calibri" w:eastAsia="Calibri" w:hAnsi="Calibri" w:cs="Times New Roman"/>
          <w:sz w:val="24"/>
          <w:szCs w:val="24"/>
        </w:rPr>
      </w:pPr>
    </w:p>
    <w:tbl>
      <w:tblPr>
        <w:tblStyle w:val="GridTable4-Accent6"/>
        <w:tblW w:w="0" w:type="auto"/>
        <w:tblLook w:val="04A0" w:firstRow="1" w:lastRow="0" w:firstColumn="1" w:lastColumn="0" w:noHBand="0" w:noVBand="1"/>
      </w:tblPr>
      <w:tblGrid>
        <w:gridCol w:w="1971"/>
        <w:gridCol w:w="1956"/>
        <w:gridCol w:w="2728"/>
        <w:gridCol w:w="1975"/>
      </w:tblGrid>
      <w:tr w:rsidR="00A928FD" w:rsidRPr="00A928FD" w14:paraId="1539E9F4" w14:textId="77777777" w:rsidTr="00A92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14:paraId="4943BF1A" w14:textId="77777777" w:rsidR="00A928FD" w:rsidRPr="00A928FD" w:rsidRDefault="00A928FD" w:rsidP="00B16591">
            <w:pPr>
              <w:jc w:val="center"/>
              <w:rPr>
                <w:rFonts w:ascii="Calibri" w:eastAsia="Calibri" w:hAnsi="Calibri" w:cs="Times New Roman"/>
                <w:b w:val="0"/>
                <w:sz w:val="24"/>
                <w:szCs w:val="24"/>
              </w:rPr>
            </w:pPr>
            <w:r w:rsidRPr="00A928FD">
              <w:rPr>
                <w:rFonts w:ascii="Calibri" w:eastAsia="Calibri" w:hAnsi="Calibri" w:cs="Times New Roman"/>
                <w:sz w:val="24"/>
                <w:szCs w:val="24"/>
              </w:rPr>
              <w:t>Bill/Sponsor</w:t>
            </w:r>
          </w:p>
        </w:tc>
        <w:tc>
          <w:tcPr>
            <w:tcW w:w="1956" w:type="dxa"/>
          </w:tcPr>
          <w:p w14:paraId="470715D9" w14:textId="77777777" w:rsidR="00A928FD" w:rsidRPr="00A928FD" w:rsidRDefault="00A928FD" w:rsidP="00B16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szCs w:val="24"/>
              </w:rPr>
            </w:pPr>
            <w:r w:rsidRPr="00A928FD">
              <w:rPr>
                <w:rFonts w:ascii="Calibri" w:eastAsia="Calibri" w:hAnsi="Calibri" w:cs="Times New Roman"/>
                <w:sz w:val="24"/>
                <w:szCs w:val="24"/>
              </w:rPr>
              <w:t>Companion</w:t>
            </w:r>
          </w:p>
        </w:tc>
        <w:tc>
          <w:tcPr>
            <w:tcW w:w="2728" w:type="dxa"/>
          </w:tcPr>
          <w:p w14:paraId="75DE08A9" w14:textId="77777777" w:rsidR="00A928FD" w:rsidRPr="00A928FD" w:rsidRDefault="00A928FD" w:rsidP="00B16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szCs w:val="24"/>
              </w:rPr>
            </w:pPr>
            <w:r w:rsidRPr="00A928FD">
              <w:rPr>
                <w:rFonts w:ascii="Calibri" w:eastAsia="Calibri" w:hAnsi="Calibri" w:cs="Times New Roman"/>
                <w:sz w:val="24"/>
                <w:szCs w:val="24"/>
              </w:rPr>
              <w:t>Summary</w:t>
            </w:r>
          </w:p>
        </w:tc>
        <w:tc>
          <w:tcPr>
            <w:tcW w:w="1975" w:type="dxa"/>
          </w:tcPr>
          <w:p w14:paraId="61FF2BA3" w14:textId="77777777" w:rsidR="00A928FD" w:rsidRPr="00A928FD" w:rsidRDefault="00A928FD" w:rsidP="00B16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szCs w:val="24"/>
              </w:rPr>
            </w:pPr>
            <w:r w:rsidRPr="00A928FD">
              <w:rPr>
                <w:rFonts w:ascii="Calibri" w:eastAsia="Calibri" w:hAnsi="Calibri" w:cs="Times New Roman"/>
                <w:sz w:val="24"/>
                <w:szCs w:val="24"/>
              </w:rPr>
              <w:t>Status</w:t>
            </w:r>
          </w:p>
        </w:tc>
      </w:tr>
      <w:tr w:rsidR="00A928FD" w:rsidRPr="00A928FD" w14:paraId="6A0494BD" w14:textId="77777777" w:rsidTr="00A92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14:paraId="23A9D23B" w14:textId="77777777" w:rsidR="00A928FD" w:rsidRPr="00A928FD" w:rsidRDefault="00A928FD" w:rsidP="00B16591">
            <w:pPr>
              <w:rPr>
                <w:rFonts w:ascii="Calibri" w:eastAsia="Calibri" w:hAnsi="Calibri" w:cs="Times New Roman"/>
                <w:sz w:val="24"/>
                <w:szCs w:val="24"/>
              </w:rPr>
            </w:pPr>
            <w:r w:rsidRPr="00A928FD">
              <w:rPr>
                <w:rFonts w:ascii="Calibri" w:eastAsia="Calibri" w:hAnsi="Calibri" w:cs="Times New Roman"/>
                <w:sz w:val="24"/>
                <w:szCs w:val="24"/>
              </w:rPr>
              <w:t>HB158/Clouse</w:t>
            </w:r>
          </w:p>
        </w:tc>
        <w:tc>
          <w:tcPr>
            <w:tcW w:w="1956" w:type="dxa"/>
          </w:tcPr>
          <w:p w14:paraId="44F2EFBC" w14:textId="77777777" w:rsidR="00A928FD" w:rsidRPr="00A928FD"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n/a</w:t>
            </w:r>
          </w:p>
        </w:tc>
        <w:tc>
          <w:tcPr>
            <w:tcW w:w="2728" w:type="dxa"/>
          </w:tcPr>
          <w:p w14:paraId="36E3D205" w14:textId="77777777" w:rsidR="00A928FD" w:rsidRPr="00A928FD"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Establishes a procedure for granting and funding TRS and ERS retiree benefit increases.</w:t>
            </w:r>
          </w:p>
        </w:tc>
        <w:tc>
          <w:tcPr>
            <w:tcW w:w="1975" w:type="dxa"/>
          </w:tcPr>
          <w:p w14:paraId="5CFCD1AC" w14:textId="5DEC5B9C" w:rsidR="00A928FD" w:rsidRPr="00A928FD"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 xml:space="preserve">Enacted. </w:t>
            </w:r>
            <w:hyperlink r:id="rId4" w:history="1">
              <w:r w:rsidRPr="00A928FD">
                <w:rPr>
                  <w:rStyle w:val="Hyperlink"/>
                  <w:rFonts w:ascii="Calibri" w:eastAsia="Calibri" w:hAnsi="Calibri" w:cs="Times New Roman"/>
                  <w:sz w:val="24"/>
                  <w:szCs w:val="24"/>
                </w:rPr>
                <w:t>Act 2025-336</w:t>
              </w:r>
            </w:hyperlink>
            <w:r w:rsidRPr="00A928FD">
              <w:rPr>
                <w:rFonts w:ascii="Calibri" w:eastAsia="Calibri" w:hAnsi="Calibri" w:cs="Times New Roman"/>
                <w:sz w:val="24"/>
                <w:szCs w:val="24"/>
              </w:rPr>
              <w:t>.</w:t>
            </w:r>
          </w:p>
        </w:tc>
      </w:tr>
      <w:tr w:rsidR="00A928FD" w:rsidRPr="00A928FD" w14:paraId="7C519E94" w14:textId="77777777" w:rsidTr="00A928FD">
        <w:tc>
          <w:tcPr>
            <w:cnfStyle w:val="001000000000" w:firstRow="0" w:lastRow="0" w:firstColumn="1" w:lastColumn="0" w:oddVBand="0" w:evenVBand="0" w:oddHBand="0" w:evenHBand="0" w:firstRowFirstColumn="0" w:firstRowLastColumn="0" w:lastRowFirstColumn="0" w:lastRowLastColumn="0"/>
            <w:tcW w:w="1971" w:type="dxa"/>
          </w:tcPr>
          <w:p w14:paraId="4CCB0E05" w14:textId="77777777" w:rsidR="00A928FD" w:rsidRPr="00A928FD" w:rsidRDefault="00A928FD" w:rsidP="00B16591">
            <w:pPr>
              <w:rPr>
                <w:rFonts w:ascii="Calibri" w:eastAsia="Calibri" w:hAnsi="Calibri" w:cs="Times New Roman"/>
                <w:sz w:val="24"/>
                <w:szCs w:val="24"/>
              </w:rPr>
            </w:pPr>
            <w:r w:rsidRPr="00A928FD">
              <w:rPr>
                <w:rFonts w:ascii="Calibri" w:eastAsia="Calibri" w:hAnsi="Calibri" w:cs="Times New Roman"/>
                <w:sz w:val="24"/>
                <w:szCs w:val="24"/>
              </w:rPr>
              <w:t>HB186/Reynolds</w:t>
            </w:r>
          </w:p>
        </w:tc>
        <w:tc>
          <w:tcPr>
            <w:tcW w:w="1956" w:type="dxa"/>
          </w:tcPr>
          <w:p w14:paraId="24E5BD38" w14:textId="77777777" w:rsidR="00A928FD" w:rsidRPr="00A928FD"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n/a</w:t>
            </w:r>
          </w:p>
        </w:tc>
        <w:tc>
          <w:tcPr>
            <w:tcW w:w="2728" w:type="dxa"/>
          </w:tcPr>
          <w:p w14:paraId="1C98DA4C" w14:textId="77777777" w:rsidR="00A928FD" w:rsidRPr="00A928FD"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General Fund budget; fully funds ERS.</w:t>
            </w:r>
          </w:p>
        </w:tc>
        <w:tc>
          <w:tcPr>
            <w:tcW w:w="1975" w:type="dxa"/>
          </w:tcPr>
          <w:p w14:paraId="2EFB5DFE" w14:textId="6222F371" w:rsidR="00A928FD" w:rsidRPr="00A928FD"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 xml:space="preserve">Enacted. </w:t>
            </w:r>
            <w:hyperlink r:id="rId5" w:history="1">
              <w:r w:rsidRPr="00A928FD">
                <w:rPr>
                  <w:rStyle w:val="Hyperlink"/>
                  <w:rFonts w:ascii="Calibri" w:eastAsia="Calibri" w:hAnsi="Calibri" w:cs="Times New Roman"/>
                  <w:sz w:val="24"/>
                  <w:szCs w:val="24"/>
                </w:rPr>
                <w:t>Act 2025-251</w:t>
              </w:r>
            </w:hyperlink>
            <w:r w:rsidRPr="00A928FD">
              <w:rPr>
                <w:rFonts w:ascii="Calibri" w:eastAsia="Calibri" w:hAnsi="Calibri" w:cs="Times New Roman"/>
                <w:sz w:val="24"/>
                <w:szCs w:val="24"/>
              </w:rPr>
              <w:t>.</w:t>
            </w:r>
          </w:p>
        </w:tc>
      </w:tr>
      <w:tr w:rsidR="00A928FD" w:rsidRPr="00A928FD" w14:paraId="7C96855B" w14:textId="77777777" w:rsidTr="00A92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14:paraId="7BBD3F89" w14:textId="77777777" w:rsidR="00A928FD" w:rsidRPr="00A928FD" w:rsidRDefault="00A928FD" w:rsidP="00B16591">
            <w:pPr>
              <w:rPr>
                <w:rFonts w:ascii="Calibri" w:eastAsia="Calibri" w:hAnsi="Calibri" w:cs="Times New Roman"/>
                <w:sz w:val="24"/>
                <w:szCs w:val="24"/>
              </w:rPr>
            </w:pPr>
            <w:r w:rsidRPr="00A928FD">
              <w:rPr>
                <w:rFonts w:ascii="Calibri" w:eastAsia="Calibri" w:hAnsi="Calibri" w:cs="Times New Roman"/>
                <w:sz w:val="24"/>
                <w:szCs w:val="24"/>
              </w:rPr>
              <w:t>HB309/Garrett</w:t>
            </w:r>
          </w:p>
        </w:tc>
        <w:tc>
          <w:tcPr>
            <w:tcW w:w="1956" w:type="dxa"/>
          </w:tcPr>
          <w:p w14:paraId="263B5D43" w14:textId="77777777" w:rsidR="00A928FD" w:rsidRPr="00A928FD"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SB195/Orr</w:t>
            </w:r>
          </w:p>
        </w:tc>
        <w:tc>
          <w:tcPr>
            <w:tcW w:w="2728" w:type="dxa"/>
          </w:tcPr>
          <w:p w14:paraId="4E759BCC" w14:textId="77777777" w:rsidR="00A928FD" w:rsidRPr="00A928FD"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Allows PEEHIP to renegotiate retiree healthcare contracts every five years.</w:t>
            </w:r>
          </w:p>
        </w:tc>
        <w:tc>
          <w:tcPr>
            <w:tcW w:w="1975" w:type="dxa"/>
          </w:tcPr>
          <w:p w14:paraId="10E6AD64" w14:textId="2D7D8ADA" w:rsidR="00A928FD" w:rsidRPr="00A928FD"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 xml:space="preserve">Enacted. </w:t>
            </w:r>
            <w:hyperlink r:id="rId6" w:history="1">
              <w:r w:rsidRPr="00A928FD">
                <w:rPr>
                  <w:rStyle w:val="Hyperlink"/>
                  <w:rFonts w:ascii="Calibri" w:eastAsia="Calibri" w:hAnsi="Calibri" w:cs="Times New Roman"/>
                  <w:sz w:val="24"/>
                  <w:szCs w:val="24"/>
                </w:rPr>
                <w:t>Act 2025-193</w:t>
              </w:r>
            </w:hyperlink>
            <w:r w:rsidRPr="00A928FD">
              <w:rPr>
                <w:rFonts w:ascii="Calibri" w:eastAsia="Calibri" w:hAnsi="Calibri" w:cs="Times New Roman"/>
                <w:sz w:val="24"/>
                <w:szCs w:val="24"/>
              </w:rPr>
              <w:t>.</w:t>
            </w:r>
          </w:p>
        </w:tc>
      </w:tr>
      <w:tr w:rsidR="00A928FD" w:rsidRPr="00A928FD" w14:paraId="32BA4297" w14:textId="77777777" w:rsidTr="00A928FD">
        <w:tc>
          <w:tcPr>
            <w:cnfStyle w:val="001000000000" w:firstRow="0" w:lastRow="0" w:firstColumn="1" w:lastColumn="0" w:oddVBand="0" w:evenVBand="0" w:oddHBand="0" w:evenHBand="0" w:firstRowFirstColumn="0" w:firstRowLastColumn="0" w:lastRowFirstColumn="0" w:lastRowLastColumn="0"/>
            <w:tcW w:w="1971" w:type="dxa"/>
          </w:tcPr>
          <w:p w14:paraId="2FC42BA0" w14:textId="77777777" w:rsidR="00A928FD" w:rsidRPr="00A928FD" w:rsidRDefault="00A928FD" w:rsidP="00B16591">
            <w:pPr>
              <w:rPr>
                <w:rFonts w:ascii="Calibri" w:eastAsia="Calibri" w:hAnsi="Calibri" w:cs="Times New Roman"/>
                <w:sz w:val="24"/>
                <w:szCs w:val="24"/>
              </w:rPr>
            </w:pPr>
            <w:r w:rsidRPr="00A928FD">
              <w:rPr>
                <w:rFonts w:ascii="Calibri" w:eastAsia="Calibri" w:hAnsi="Calibri" w:cs="Times New Roman"/>
                <w:sz w:val="24"/>
                <w:szCs w:val="24"/>
              </w:rPr>
              <w:t>HB542/Shaver</w:t>
            </w:r>
          </w:p>
        </w:tc>
        <w:tc>
          <w:tcPr>
            <w:tcW w:w="1956" w:type="dxa"/>
          </w:tcPr>
          <w:p w14:paraId="13CA6734" w14:textId="77777777" w:rsidR="00A928FD" w:rsidRPr="00A928FD"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n/a</w:t>
            </w:r>
          </w:p>
        </w:tc>
        <w:tc>
          <w:tcPr>
            <w:tcW w:w="2728" w:type="dxa"/>
          </w:tcPr>
          <w:p w14:paraId="56E5F3B5" w14:textId="77777777" w:rsidR="00A928FD" w:rsidRPr="00A928FD"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Allows supernumerary DAs to draw both supernumerary benefits and retirement benefits, as amended in House committee.</w:t>
            </w:r>
          </w:p>
        </w:tc>
        <w:tc>
          <w:tcPr>
            <w:tcW w:w="1975" w:type="dxa"/>
          </w:tcPr>
          <w:p w14:paraId="4EC33AF9" w14:textId="7E894120" w:rsidR="00A928FD" w:rsidRPr="00A928FD"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A928FD">
              <w:rPr>
                <w:rFonts w:ascii="Calibri" w:eastAsia="Calibri" w:hAnsi="Calibri" w:cs="Times New Roman"/>
                <w:sz w:val="24"/>
                <w:szCs w:val="24"/>
              </w:rPr>
              <w:t xml:space="preserve">Enacted. </w:t>
            </w:r>
            <w:hyperlink r:id="rId7" w:history="1">
              <w:r w:rsidRPr="00A928FD">
                <w:rPr>
                  <w:rStyle w:val="Hyperlink"/>
                  <w:rFonts w:ascii="Calibri" w:eastAsia="Calibri" w:hAnsi="Calibri" w:cs="Times New Roman"/>
                  <w:sz w:val="24"/>
                  <w:szCs w:val="24"/>
                </w:rPr>
                <w:t>Act 2025-401</w:t>
              </w:r>
            </w:hyperlink>
            <w:r w:rsidRPr="00A928FD">
              <w:rPr>
                <w:rFonts w:ascii="Calibri" w:eastAsia="Calibri" w:hAnsi="Calibri" w:cs="Times New Roman"/>
                <w:sz w:val="24"/>
                <w:szCs w:val="24"/>
              </w:rPr>
              <w:t>.</w:t>
            </w:r>
          </w:p>
        </w:tc>
      </w:tr>
    </w:tbl>
    <w:p w14:paraId="4FD2010F" w14:textId="77777777" w:rsidR="004C179A" w:rsidRDefault="004C179A">
      <w:pPr>
        <w:rPr>
          <w:rFonts w:ascii="Calibri" w:eastAsia="Calibri" w:hAnsi="Calibri" w:cs="Times New Roman"/>
          <w:b/>
          <w:bCs/>
        </w:rPr>
      </w:pPr>
      <w:r>
        <w:rPr>
          <w:rFonts w:ascii="Calibri" w:eastAsia="Calibri" w:hAnsi="Calibri" w:cs="Times New Roman"/>
          <w:b/>
          <w:bCs/>
        </w:rPr>
        <w:br w:type="page"/>
      </w:r>
    </w:p>
    <w:p w14:paraId="4EE31F2A" w14:textId="15ED6896" w:rsidR="00576C64" w:rsidRPr="00FD05D2" w:rsidRDefault="00FD05D2" w:rsidP="00576C64">
      <w:pPr>
        <w:spacing w:after="0" w:line="240" w:lineRule="auto"/>
        <w:rPr>
          <w:rFonts w:ascii="Calibri" w:eastAsia="Calibri" w:hAnsi="Calibri" w:cs="Times New Roman"/>
          <w:b/>
          <w:bCs/>
        </w:rPr>
      </w:pPr>
      <w:r w:rsidRPr="00FD05D2">
        <w:rPr>
          <w:rFonts w:ascii="Calibri" w:eastAsia="Calibri" w:hAnsi="Calibri" w:cs="Times New Roman"/>
          <w:b/>
          <w:bCs/>
        </w:rPr>
        <w:lastRenderedPageBreak/>
        <w:t>Senate Bills</w:t>
      </w:r>
    </w:p>
    <w:p w14:paraId="5B824A62" w14:textId="77777777" w:rsidR="00FD05D2" w:rsidRPr="00576C64" w:rsidRDefault="00FD05D2" w:rsidP="00576C64">
      <w:pPr>
        <w:spacing w:after="0" w:line="240" w:lineRule="auto"/>
        <w:rPr>
          <w:rFonts w:ascii="Calibri" w:eastAsia="Calibri" w:hAnsi="Calibri" w:cs="Times New Roman"/>
        </w:rPr>
      </w:pPr>
    </w:p>
    <w:tbl>
      <w:tblPr>
        <w:tblStyle w:val="GridTable4-Accent6"/>
        <w:tblW w:w="0" w:type="auto"/>
        <w:tblLook w:val="04A0" w:firstRow="1" w:lastRow="0" w:firstColumn="1" w:lastColumn="0" w:noHBand="0" w:noVBand="1"/>
      </w:tblPr>
      <w:tblGrid>
        <w:gridCol w:w="1971"/>
        <w:gridCol w:w="1956"/>
        <w:gridCol w:w="2728"/>
        <w:gridCol w:w="1975"/>
      </w:tblGrid>
      <w:tr w:rsidR="00A928FD" w:rsidRPr="007D5F11" w14:paraId="68491F0F" w14:textId="77777777" w:rsidTr="007D5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14:paraId="33CCEC28" w14:textId="77777777" w:rsidR="00A928FD" w:rsidRPr="007D5F11" w:rsidRDefault="00A928FD" w:rsidP="00B16591">
            <w:pPr>
              <w:jc w:val="center"/>
              <w:rPr>
                <w:rFonts w:ascii="Calibri" w:eastAsia="Calibri" w:hAnsi="Calibri" w:cs="Times New Roman"/>
                <w:b w:val="0"/>
                <w:sz w:val="24"/>
                <w:szCs w:val="24"/>
              </w:rPr>
            </w:pPr>
            <w:r w:rsidRPr="007D5F11">
              <w:rPr>
                <w:rFonts w:ascii="Calibri" w:eastAsia="Calibri" w:hAnsi="Calibri" w:cs="Times New Roman"/>
                <w:sz w:val="24"/>
                <w:szCs w:val="24"/>
              </w:rPr>
              <w:t>Bill/Sponsor</w:t>
            </w:r>
          </w:p>
        </w:tc>
        <w:tc>
          <w:tcPr>
            <w:tcW w:w="1956" w:type="dxa"/>
          </w:tcPr>
          <w:p w14:paraId="578C7ECA" w14:textId="77777777" w:rsidR="00A928FD" w:rsidRPr="007D5F11" w:rsidRDefault="00A928FD" w:rsidP="00B16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szCs w:val="24"/>
              </w:rPr>
            </w:pPr>
            <w:r w:rsidRPr="007D5F11">
              <w:rPr>
                <w:rFonts w:ascii="Calibri" w:eastAsia="Calibri" w:hAnsi="Calibri" w:cs="Times New Roman"/>
                <w:sz w:val="24"/>
                <w:szCs w:val="24"/>
              </w:rPr>
              <w:t>Companion</w:t>
            </w:r>
          </w:p>
        </w:tc>
        <w:tc>
          <w:tcPr>
            <w:tcW w:w="2728" w:type="dxa"/>
          </w:tcPr>
          <w:p w14:paraId="43E8F76E" w14:textId="77777777" w:rsidR="00A928FD" w:rsidRPr="007D5F11" w:rsidRDefault="00A928FD" w:rsidP="00B16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szCs w:val="24"/>
              </w:rPr>
            </w:pPr>
            <w:r w:rsidRPr="007D5F11">
              <w:rPr>
                <w:rFonts w:ascii="Calibri" w:eastAsia="Calibri" w:hAnsi="Calibri" w:cs="Times New Roman"/>
                <w:sz w:val="24"/>
                <w:szCs w:val="24"/>
              </w:rPr>
              <w:t>Summary</w:t>
            </w:r>
          </w:p>
        </w:tc>
        <w:tc>
          <w:tcPr>
            <w:tcW w:w="1975" w:type="dxa"/>
          </w:tcPr>
          <w:p w14:paraId="5B690DF4" w14:textId="77777777" w:rsidR="00A928FD" w:rsidRPr="007D5F11" w:rsidRDefault="00A928FD" w:rsidP="00B16591">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sz w:val="24"/>
                <w:szCs w:val="24"/>
              </w:rPr>
            </w:pPr>
            <w:r w:rsidRPr="007D5F11">
              <w:rPr>
                <w:rFonts w:ascii="Calibri" w:eastAsia="Calibri" w:hAnsi="Calibri" w:cs="Times New Roman"/>
                <w:sz w:val="24"/>
                <w:szCs w:val="24"/>
              </w:rPr>
              <w:t>Status</w:t>
            </w:r>
          </w:p>
        </w:tc>
      </w:tr>
      <w:tr w:rsidR="00A928FD" w:rsidRPr="007D5F11" w14:paraId="048315ED" w14:textId="77777777" w:rsidTr="007D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14:paraId="5CEA2625" w14:textId="77777777" w:rsidR="00A928FD" w:rsidRPr="007D5F11" w:rsidRDefault="00A928FD" w:rsidP="00B16591">
            <w:pPr>
              <w:rPr>
                <w:rFonts w:ascii="Calibri" w:eastAsia="Calibri" w:hAnsi="Calibri" w:cs="Times New Roman"/>
                <w:sz w:val="24"/>
                <w:szCs w:val="24"/>
              </w:rPr>
            </w:pPr>
            <w:r w:rsidRPr="007D5F11">
              <w:rPr>
                <w:rFonts w:ascii="Calibri" w:eastAsia="Calibri" w:hAnsi="Calibri" w:cs="Times New Roman"/>
                <w:sz w:val="24"/>
                <w:szCs w:val="24"/>
              </w:rPr>
              <w:t>SB112/Orr</w:t>
            </w:r>
          </w:p>
        </w:tc>
        <w:tc>
          <w:tcPr>
            <w:tcW w:w="1956" w:type="dxa"/>
          </w:tcPr>
          <w:p w14:paraId="1DC63109" w14:textId="77777777"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HB169/Garrett</w:t>
            </w:r>
          </w:p>
        </w:tc>
        <w:tc>
          <w:tcPr>
            <w:tcW w:w="2728" w:type="dxa"/>
          </w:tcPr>
          <w:p w14:paraId="5753E6B5" w14:textId="77777777"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Education Trust Fund budget; fully funds TRS and fully funds PEEHIP at the requested rate of $904 per member per month.</w:t>
            </w:r>
          </w:p>
        </w:tc>
        <w:tc>
          <w:tcPr>
            <w:tcW w:w="1975" w:type="dxa"/>
          </w:tcPr>
          <w:p w14:paraId="48C68FAF" w14:textId="785D360A"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 xml:space="preserve">Enacted. </w:t>
            </w:r>
            <w:hyperlink r:id="rId8" w:history="1">
              <w:r w:rsidRPr="007D5F11">
                <w:rPr>
                  <w:rStyle w:val="Hyperlink"/>
                  <w:rFonts w:ascii="Calibri" w:eastAsia="Calibri" w:hAnsi="Calibri" w:cs="Times New Roman"/>
                  <w:sz w:val="24"/>
                  <w:szCs w:val="24"/>
                </w:rPr>
                <w:t>Act 2025-270</w:t>
              </w:r>
            </w:hyperlink>
            <w:r w:rsidRPr="007D5F11">
              <w:rPr>
                <w:rFonts w:ascii="Calibri" w:eastAsia="Calibri" w:hAnsi="Calibri" w:cs="Times New Roman"/>
                <w:sz w:val="24"/>
                <w:szCs w:val="24"/>
              </w:rPr>
              <w:t>.</w:t>
            </w:r>
          </w:p>
        </w:tc>
      </w:tr>
      <w:tr w:rsidR="00A928FD" w:rsidRPr="007D5F11" w14:paraId="6D8B4712" w14:textId="77777777" w:rsidTr="007D5F11">
        <w:tc>
          <w:tcPr>
            <w:cnfStyle w:val="001000000000" w:firstRow="0" w:lastRow="0" w:firstColumn="1" w:lastColumn="0" w:oddVBand="0" w:evenVBand="0" w:oddHBand="0" w:evenHBand="0" w:firstRowFirstColumn="0" w:firstRowLastColumn="0" w:lastRowFirstColumn="0" w:lastRowLastColumn="0"/>
            <w:tcW w:w="1971" w:type="dxa"/>
          </w:tcPr>
          <w:p w14:paraId="785A7F58" w14:textId="77777777" w:rsidR="00A928FD" w:rsidRPr="007D5F11" w:rsidRDefault="00A928FD" w:rsidP="00B16591">
            <w:pPr>
              <w:rPr>
                <w:rFonts w:ascii="Calibri" w:eastAsia="Calibri" w:hAnsi="Calibri" w:cs="Times New Roman"/>
                <w:sz w:val="24"/>
                <w:szCs w:val="24"/>
              </w:rPr>
            </w:pPr>
            <w:r w:rsidRPr="007D5F11">
              <w:rPr>
                <w:rFonts w:ascii="Calibri" w:eastAsia="Calibri" w:hAnsi="Calibri" w:cs="Times New Roman"/>
                <w:sz w:val="24"/>
                <w:szCs w:val="24"/>
              </w:rPr>
              <w:t>SB216/Chambliss</w:t>
            </w:r>
          </w:p>
        </w:tc>
        <w:tc>
          <w:tcPr>
            <w:tcW w:w="1956" w:type="dxa"/>
          </w:tcPr>
          <w:p w14:paraId="42D43E6B" w14:textId="77777777"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n/a</w:t>
            </w:r>
          </w:p>
        </w:tc>
        <w:tc>
          <w:tcPr>
            <w:tcW w:w="2728" w:type="dxa"/>
          </w:tcPr>
          <w:p w14:paraId="636B54A1" w14:textId="77777777"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Adds fire medics to the temporary return to work exception that allows retirees to return to work as correctional officers and school resource officers with an increased compensation cap of $52,000 and extends the sunset date to 203; as amended adds higher education law enforcement to the exception.</w:t>
            </w:r>
          </w:p>
        </w:tc>
        <w:tc>
          <w:tcPr>
            <w:tcW w:w="1975" w:type="dxa"/>
          </w:tcPr>
          <w:p w14:paraId="279A8273" w14:textId="04227956"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 xml:space="preserve">Enacted. </w:t>
            </w:r>
            <w:hyperlink r:id="rId9" w:history="1">
              <w:r w:rsidRPr="007D5F11">
                <w:rPr>
                  <w:rStyle w:val="Hyperlink"/>
                  <w:rFonts w:ascii="Calibri" w:eastAsia="Calibri" w:hAnsi="Calibri" w:cs="Times New Roman"/>
                  <w:sz w:val="24"/>
                  <w:szCs w:val="24"/>
                </w:rPr>
                <w:t>Act 2025-409</w:t>
              </w:r>
            </w:hyperlink>
            <w:r w:rsidRPr="007D5F11">
              <w:rPr>
                <w:rFonts w:ascii="Calibri" w:eastAsia="Calibri" w:hAnsi="Calibri" w:cs="Times New Roman"/>
                <w:sz w:val="24"/>
                <w:szCs w:val="24"/>
              </w:rPr>
              <w:t>.</w:t>
            </w:r>
          </w:p>
        </w:tc>
      </w:tr>
      <w:tr w:rsidR="00A928FD" w:rsidRPr="007D5F11" w14:paraId="13A6E6F2" w14:textId="77777777" w:rsidTr="007D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14:paraId="133280D1" w14:textId="77777777" w:rsidR="00A928FD" w:rsidRPr="007D5F11" w:rsidRDefault="00A928FD" w:rsidP="00B16591">
            <w:pPr>
              <w:rPr>
                <w:rFonts w:ascii="Calibri" w:eastAsia="Calibri" w:hAnsi="Calibri" w:cs="Times New Roman"/>
                <w:sz w:val="24"/>
                <w:szCs w:val="24"/>
              </w:rPr>
            </w:pPr>
            <w:r w:rsidRPr="007D5F11">
              <w:rPr>
                <w:rFonts w:ascii="Calibri" w:eastAsia="Calibri" w:hAnsi="Calibri" w:cs="Times New Roman"/>
                <w:sz w:val="24"/>
                <w:szCs w:val="24"/>
              </w:rPr>
              <w:t>SB244/Melson</w:t>
            </w:r>
          </w:p>
        </w:tc>
        <w:tc>
          <w:tcPr>
            <w:tcW w:w="1956" w:type="dxa"/>
          </w:tcPr>
          <w:p w14:paraId="13848E65" w14:textId="77777777"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n/a</w:t>
            </w:r>
          </w:p>
        </w:tc>
        <w:tc>
          <w:tcPr>
            <w:tcW w:w="2728" w:type="dxa"/>
          </w:tcPr>
          <w:p w14:paraId="5F578292" w14:textId="77777777"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Creating the crime of theft of employee retirement benefits.</w:t>
            </w:r>
          </w:p>
        </w:tc>
        <w:tc>
          <w:tcPr>
            <w:tcW w:w="1975" w:type="dxa"/>
          </w:tcPr>
          <w:p w14:paraId="3B38F8A0" w14:textId="1DF4AADC"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 xml:space="preserve">Enacted. </w:t>
            </w:r>
            <w:hyperlink r:id="rId10" w:history="1">
              <w:r w:rsidRPr="007D5F11">
                <w:rPr>
                  <w:rStyle w:val="Hyperlink"/>
                  <w:rFonts w:ascii="Calibri" w:eastAsia="Calibri" w:hAnsi="Calibri" w:cs="Times New Roman"/>
                  <w:sz w:val="24"/>
                  <w:szCs w:val="24"/>
                </w:rPr>
                <w:t>Act 2025-367</w:t>
              </w:r>
            </w:hyperlink>
            <w:r w:rsidRPr="007D5F11">
              <w:rPr>
                <w:rFonts w:ascii="Calibri" w:eastAsia="Calibri" w:hAnsi="Calibri" w:cs="Times New Roman"/>
                <w:sz w:val="24"/>
                <w:szCs w:val="24"/>
              </w:rPr>
              <w:t>.</w:t>
            </w:r>
          </w:p>
        </w:tc>
      </w:tr>
      <w:tr w:rsidR="00A928FD" w:rsidRPr="007D5F11" w14:paraId="4A4C49F1" w14:textId="77777777" w:rsidTr="007D5F11">
        <w:tc>
          <w:tcPr>
            <w:cnfStyle w:val="001000000000" w:firstRow="0" w:lastRow="0" w:firstColumn="1" w:lastColumn="0" w:oddVBand="0" w:evenVBand="0" w:oddHBand="0" w:evenHBand="0" w:firstRowFirstColumn="0" w:firstRowLastColumn="0" w:lastRowFirstColumn="0" w:lastRowLastColumn="0"/>
            <w:tcW w:w="1971" w:type="dxa"/>
          </w:tcPr>
          <w:p w14:paraId="04F69D12" w14:textId="77777777" w:rsidR="00A928FD" w:rsidRPr="007D5F11" w:rsidRDefault="00A928FD" w:rsidP="00B16591">
            <w:pPr>
              <w:rPr>
                <w:rFonts w:ascii="Calibri" w:eastAsia="Calibri" w:hAnsi="Calibri" w:cs="Times New Roman"/>
                <w:sz w:val="24"/>
                <w:szCs w:val="24"/>
              </w:rPr>
            </w:pPr>
            <w:r w:rsidRPr="007D5F11">
              <w:rPr>
                <w:rFonts w:ascii="Calibri" w:eastAsia="Calibri" w:hAnsi="Calibri" w:cs="Times New Roman"/>
                <w:sz w:val="24"/>
                <w:szCs w:val="24"/>
              </w:rPr>
              <w:t>SB252/Beasley</w:t>
            </w:r>
          </w:p>
        </w:tc>
        <w:tc>
          <w:tcPr>
            <w:tcW w:w="1956" w:type="dxa"/>
          </w:tcPr>
          <w:p w14:paraId="03F47623" w14:textId="77777777"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n/a</w:t>
            </w:r>
          </w:p>
        </w:tc>
        <w:tc>
          <w:tcPr>
            <w:tcW w:w="2728" w:type="dxa"/>
          </w:tcPr>
          <w:p w14:paraId="5464D1D7" w14:textId="77777777"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Requiring health insurance plans to reimburse independent pharmacies at Medicaid reimbursement rates to sunset in October 2027, providing for further enforcement of PBMs by DOI, creating a private right of action against PBMs, and prohibiting a PBM from charging certain fees to pharmacists. Amended in committee to remove the private right of action and the sunset.</w:t>
            </w:r>
          </w:p>
        </w:tc>
        <w:tc>
          <w:tcPr>
            <w:tcW w:w="1975" w:type="dxa"/>
          </w:tcPr>
          <w:p w14:paraId="3AD2F6A1" w14:textId="7A367D6C"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 xml:space="preserve">Enacted. </w:t>
            </w:r>
            <w:hyperlink r:id="rId11" w:history="1">
              <w:r w:rsidRPr="007D5F11">
                <w:rPr>
                  <w:rStyle w:val="Hyperlink"/>
                  <w:rFonts w:ascii="Calibri" w:eastAsia="Calibri" w:hAnsi="Calibri" w:cs="Times New Roman"/>
                  <w:sz w:val="24"/>
                  <w:szCs w:val="24"/>
                </w:rPr>
                <w:t>Act 2025-136</w:t>
              </w:r>
            </w:hyperlink>
            <w:r w:rsidRPr="007D5F11">
              <w:rPr>
                <w:rFonts w:ascii="Calibri" w:eastAsia="Calibri" w:hAnsi="Calibri" w:cs="Times New Roman"/>
                <w:sz w:val="24"/>
                <w:szCs w:val="24"/>
              </w:rPr>
              <w:t>.</w:t>
            </w:r>
          </w:p>
        </w:tc>
      </w:tr>
      <w:tr w:rsidR="00A928FD" w:rsidRPr="007D5F11" w14:paraId="3593A6A0" w14:textId="77777777" w:rsidTr="007D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1" w:type="dxa"/>
          </w:tcPr>
          <w:p w14:paraId="6BBD7904" w14:textId="77777777" w:rsidR="00A928FD" w:rsidRPr="007D5F11" w:rsidRDefault="00A928FD" w:rsidP="00B16591">
            <w:pPr>
              <w:rPr>
                <w:rFonts w:ascii="Calibri" w:eastAsia="Calibri" w:hAnsi="Calibri" w:cs="Times New Roman"/>
                <w:sz w:val="24"/>
                <w:szCs w:val="24"/>
              </w:rPr>
            </w:pPr>
            <w:r w:rsidRPr="007D5F11">
              <w:rPr>
                <w:rFonts w:ascii="Calibri" w:eastAsia="Calibri" w:hAnsi="Calibri" w:cs="Times New Roman"/>
                <w:sz w:val="24"/>
                <w:szCs w:val="24"/>
              </w:rPr>
              <w:lastRenderedPageBreak/>
              <w:t>SB286/Hatcher</w:t>
            </w:r>
          </w:p>
        </w:tc>
        <w:tc>
          <w:tcPr>
            <w:tcW w:w="1956" w:type="dxa"/>
          </w:tcPr>
          <w:p w14:paraId="5ED87FD1" w14:textId="77777777"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n/a</w:t>
            </w:r>
          </w:p>
        </w:tc>
        <w:tc>
          <w:tcPr>
            <w:tcW w:w="2728" w:type="dxa"/>
          </w:tcPr>
          <w:p w14:paraId="32AC6E63" w14:textId="77777777"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Proposes a constitutional amendment to allow Montgomery City Council members to participate in ERS.</w:t>
            </w:r>
          </w:p>
        </w:tc>
        <w:tc>
          <w:tcPr>
            <w:tcW w:w="1975" w:type="dxa"/>
          </w:tcPr>
          <w:p w14:paraId="1C13904D" w14:textId="4E88E846" w:rsidR="00A928FD" w:rsidRPr="007D5F11" w:rsidRDefault="00A928FD" w:rsidP="00B16591">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 xml:space="preserve">Enacted. </w:t>
            </w:r>
            <w:hyperlink r:id="rId12" w:history="1">
              <w:r w:rsidRPr="007D5F11">
                <w:rPr>
                  <w:rStyle w:val="Hyperlink"/>
                  <w:rFonts w:ascii="Calibri" w:eastAsia="Calibri" w:hAnsi="Calibri" w:cs="Times New Roman"/>
                  <w:sz w:val="24"/>
                  <w:szCs w:val="24"/>
                </w:rPr>
                <w:t>Act 2025-181</w:t>
              </w:r>
            </w:hyperlink>
            <w:r w:rsidRPr="007D5F11">
              <w:rPr>
                <w:rFonts w:ascii="Calibri" w:eastAsia="Calibri" w:hAnsi="Calibri" w:cs="Times New Roman"/>
                <w:sz w:val="24"/>
                <w:szCs w:val="24"/>
              </w:rPr>
              <w:t>.</w:t>
            </w:r>
          </w:p>
        </w:tc>
      </w:tr>
      <w:tr w:rsidR="00A928FD" w:rsidRPr="007D5F11" w14:paraId="1E7E96ED" w14:textId="77777777" w:rsidTr="007D5F11">
        <w:tc>
          <w:tcPr>
            <w:cnfStyle w:val="001000000000" w:firstRow="0" w:lastRow="0" w:firstColumn="1" w:lastColumn="0" w:oddVBand="0" w:evenVBand="0" w:oddHBand="0" w:evenHBand="0" w:firstRowFirstColumn="0" w:firstRowLastColumn="0" w:lastRowFirstColumn="0" w:lastRowLastColumn="0"/>
            <w:tcW w:w="1971" w:type="dxa"/>
          </w:tcPr>
          <w:p w14:paraId="7C6C1AFE" w14:textId="77777777" w:rsidR="00A928FD" w:rsidRPr="007D5F11" w:rsidRDefault="00A928FD" w:rsidP="00B16591">
            <w:pPr>
              <w:rPr>
                <w:rFonts w:ascii="Calibri" w:eastAsia="Calibri" w:hAnsi="Calibri" w:cs="Times New Roman"/>
                <w:sz w:val="24"/>
                <w:szCs w:val="24"/>
              </w:rPr>
            </w:pPr>
            <w:r w:rsidRPr="007D5F11">
              <w:rPr>
                <w:rFonts w:ascii="Calibri" w:eastAsia="Calibri" w:hAnsi="Calibri" w:cs="Times New Roman"/>
                <w:sz w:val="24"/>
                <w:szCs w:val="24"/>
              </w:rPr>
              <w:t>SJR45/Butler</w:t>
            </w:r>
          </w:p>
        </w:tc>
        <w:tc>
          <w:tcPr>
            <w:tcW w:w="1956" w:type="dxa"/>
          </w:tcPr>
          <w:p w14:paraId="5A547E6E" w14:textId="77777777"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n/a</w:t>
            </w:r>
          </w:p>
        </w:tc>
        <w:tc>
          <w:tcPr>
            <w:tcW w:w="2728" w:type="dxa"/>
          </w:tcPr>
          <w:p w14:paraId="76831B0C" w14:textId="77777777"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Directing LSA to retain a consultant to study and report on the effects of pharmacy benefits manager practices in Alabama.</w:t>
            </w:r>
          </w:p>
        </w:tc>
        <w:tc>
          <w:tcPr>
            <w:tcW w:w="1975" w:type="dxa"/>
          </w:tcPr>
          <w:p w14:paraId="1EB19A71" w14:textId="0BE0B398" w:rsidR="00A928FD" w:rsidRPr="007D5F11" w:rsidRDefault="00A928FD" w:rsidP="00B16591">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rPr>
            </w:pPr>
            <w:r w:rsidRPr="007D5F11">
              <w:rPr>
                <w:rFonts w:ascii="Calibri" w:eastAsia="Calibri" w:hAnsi="Calibri" w:cs="Times New Roman"/>
                <w:sz w:val="24"/>
                <w:szCs w:val="24"/>
              </w:rPr>
              <w:t xml:space="preserve">Enacted. </w:t>
            </w:r>
            <w:hyperlink r:id="rId13" w:history="1">
              <w:r w:rsidRPr="007D5F11">
                <w:rPr>
                  <w:rStyle w:val="Hyperlink"/>
                  <w:rFonts w:ascii="Calibri" w:eastAsia="Calibri" w:hAnsi="Calibri" w:cs="Times New Roman"/>
                  <w:sz w:val="24"/>
                  <w:szCs w:val="24"/>
                </w:rPr>
                <w:t>Act 2025-130</w:t>
              </w:r>
            </w:hyperlink>
            <w:r w:rsidRPr="007D5F11">
              <w:rPr>
                <w:rFonts w:ascii="Calibri" w:eastAsia="Calibri" w:hAnsi="Calibri" w:cs="Times New Roman"/>
                <w:sz w:val="24"/>
                <w:szCs w:val="24"/>
              </w:rPr>
              <w:t>.</w:t>
            </w:r>
          </w:p>
        </w:tc>
      </w:tr>
    </w:tbl>
    <w:p w14:paraId="6B39FF80" w14:textId="77777777" w:rsidR="00A928FD" w:rsidRDefault="00A928FD"/>
    <w:sectPr w:rsidR="00A928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IwNjExNjE0NDQ1NjFW0lEKTi0uzszPAykwqgUAIy8ZZiwAAAA="/>
  </w:docVars>
  <w:rsids>
    <w:rsidRoot w:val="00576C64"/>
    <w:rsid w:val="0001579E"/>
    <w:rsid w:val="00040CCE"/>
    <w:rsid w:val="00042BFA"/>
    <w:rsid w:val="00056C18"/>
    <w:rsid w:val="00066B86"/>
    <w:rsid w:val="000739BF"/>
    <w:rsid w:val="00076D31"/>
    <w:rsid w:val="000A5F69"/>
    <w:rsid w:val="000C771F"/>
    <w:rsid w:val="000D0C41"/>
    <w:rsid w:val="000D413F"/>
    <w:rsid w:val="000F58D4"/>
    <w:rsid w:val="000F75DA"/>
    <w:rsid w:val="00112852"/>
    <w:rsid w:val="00126957"/>
    <w:rsid w:val="00136F24"/>
    <w:rsid w:val="001449DB"/>
    <w:rsid w:val="001609D1"/>
    <w:rsid w:val="00183E12"/>
    <w:rsid w:val="0019022D"/>
    <w:rsid w:val="00191C36"/>
    <w:rsid w:val="00196B19"/>
    <w:rsid w:val="001B3ABB"/>
    <w:rsid w:val="001B3C09"/>
    <w:rsid w:val="001C5356"/>
    <w:rsid w:val="001F314B"/>
    <w:rsid w:val="00205763"/>
    <w:rsid w:val="002206B3"/>
    <w:rsid w:val="00223F2E"/>
    <w:rsid w:val="002274FD"/>
    <w:rsid w:val="00230F15"/>
    <w:rsid w:val="002344E9"/>
    <w:rsid w:val="002A056B"/>
    <w:rsid w:val="002C535B"/>
    <w:rsid w:val="002D4982"/>
    <w:rsid w:val="002F42F8"/>
    <w:rsid w:val="00301305"/>
    <w:rsid w:val="00343203"/>
    <w:rsid w:val="0037739F"/>
    <w:rsid w:val="00385D1A"/>
    <w:rsid w:val="003C1A0F"/>
    <w:rsid w:val="003C693D"/>
    <w:rsid w:val="003C6EAF"/>
    <w:rsid w:val="00402C11"/>
    <w:rsid w:val="00465A4A"/>
    <w:rsid w:val="00467076"/>
    <w:rsid w:val="00472AA6"/>
    <w:rsid w:val="0048288F"/>
    <w:rsid w:val="00494E69"/>
    <w:rsid w:val="004A2004"/>
    <w:rsid w:val="004A3859"/>
    <w:rsid w:val="004B20E8"/>
    <w:rsid w:val="004C0ECB"/>
    <w:rsid w:val="004C179A"/>
    <w:rsid w:val="004C367D"/>
    <w:rsid w:val="004C6670"/>
    <w:rsid w:val="004D5A66"/>
    <w:rsid w:val="005155CC"/>
    <w:rsid w:val="00522362"/>
    <w:rsid w:val="00556948"/>
    <w:rsid w:val="005726CA"/>
    <w:rsid w:val="00573F42"/>
    <w:rsid w:val="00576C64"/>
    <w:rsid w:val="0057769A"/>
    <w:rsid w:val="0058762B"/>
    <w:rsid w:val="0059277B"/>
    <w:rsid w:val="005948CF"/>
    <w:rsid w:val="005C54A7"/>
    <w:rsid w:val="005D1AFB"/>
    <w:rsid w:val="005E162E"/>
    <w:rsid w:val="005F419A"/>
    <w:rsid w:val="006022E0"/>
    <w:rsid w:val="00625569"/>
    <w:rsid w:val="00626FC4"/>
    <w:rsid w:val="00634824"/>
    <w:rsid w:val="0064598C"/>
    <w:rsid w:val="00654E86"/>
    <w:rsid w:val="0065697D"/>
    <w:rsid w:val="00666739"/>
    <w:rsid w:val="006A0697"/>
    <w:rsid w:val="006B4388"/>
    <w:rsid w:val="006C31BA"/>
    <w:rsid w:val="006E76CA"/>
    <w:rsid w:val="00714900"/>
    <w:rsid w:val="00726624"/>
    <w:rsid w:val="00741C65"/>
    <w:rsid w:val="00750075"/>
    <w:rsid w:val="007541F0"/>
    <w:rsid w:val="0079027E"/>
    <w:rsid w:val="007D5F11"/>
    <w:rsid w:val="007F3A32"/>
    <w:rsid w:val="007F3F17"/>
    <w:rsid w:val="00806E81"/>
    <w:rsid w:val="0083036C"/>
    <w:rsid w:val="00857085"/>
    <w:rsid w:val="00872589"/>
    <w:rsid w:val="00883516"/>
    <w:rsid w:val="0088695B"/>
    <w:rsid w:val="008C2E2A"/>
    <w:rsid w:val="008C7E02"/>
    <w:rsid w:val="008E48E6"/>
    <w:rsid w:val="008F06A1"/>
    <w:rsid w:val="00931BC0"/>
    <w:rsid w:val="00944981"/>
    <w:rsid w:val="00952BAB"/>
    <w:rsid w:val="00956F9B"/>
    <w:rsid w:val="00961618"/>
    <w:rsid w:val="00970F50"/>
    <w:rsid w:val="00985ACF"/>
    <w:rsid w:val="009973B5"/>
    <w:rsid w:val="009A27BF"/>
    <w:rsid w:val="009B3F9B"/>
    <w:rsid w:val="009E68F8"/>
    <w:rsid w:val="00A23490"/>
    <w:rsid w:val="00A61077"/>
    <w:rsid w:val="00A635C9"/>
    <w:rsid w:val="00A928FD"/>
    <w:rsid w:val="00AB6211"/>
    <w:rsid w:val="00AF2BE3"/>
    <w:rsid w:val="00AF4D3D"/>
    <w:rsid w:val="00B220F0"/>
    <w:rsid w:val="00B37F56"/>
    <w:rsid w:val="00B554FE"/>
    <w:rsid w:val="00B774F1"/>
    <w:rsid w:val="00BA48BA"/>
    <w:rsid w:val="00BB24FD"/>
    <w:rsid w:val="00BD4E16"/>
    <w:rsid w:val="00BD5455"/>
    <w:rsid w:val="00BF49EE"/>
    <w:rsid w:val="00C33F21"/>
    <w:rsid w:val="00C43AD4"/>
    <w:rsid w:val="00C44960"/>
    <w:rsid w:val="00C70085"/>
    <w:rsid w:val="00CB519A"/>
    <w:rsid w:val="00CC1823"/>
    <w:rsid w:val="00CC2CB3"/>
    <w:rsid w:val="00CC31D5"/>
    <w:rsid w:val="00CD5038"/>
    <w:rsid w:val="00D22AD8"/>
    <w:rsid w:val="00D40699"/>
    <w:rsid w:val="00D4476B"/>
    <w:rsid w:val="00D72549"/>
    <w:rsid w:val="00D83F21"/>
    <w:rsid w:val="00DB27C9"/>
    <w:rsid w:val="00DE45BD"/>
    <w:rsid w:val="00DF141F"/>
    <w:rsid w:val="00DF19C2"/>
    <w:rsid w:val="00E11807"/>
    <w:rsid w:val="00E259BC"/>
    <w:rsid w:val="00E4212D"/>
    <w:rsid w:val="00E7546C"/>
    <w:rsid w:val="00E84F06"/>
    <w:rsid w:val="00E95ADA"/>
    <w:rsid w:val="00E97EF0"/>
    <w:rsid w:val="00EE0045"/>
    <w:rsid w:val="00EE41CB"/>
    <w:rsid w:val="00EF4536"/>
    <w:rsid w:val="00F254CB"/>
    <w:rsid w:val="00F44095"/>
    <w:rsid w:val="00F5322A"/>
    <w:rsid w:val="00F614B1"/>
    <w:rsid w:val="00F73904"/>
    <w:rsid w:val="00F828BE"/>
    <w:rsid w:val="00F87672"/>
    <w:rsid w:val="00FA1DF2"/>
    <w:rsid w:val="00FC1D75"/>
    <w:rsid w:val="00FD05D2"/>
    <w:rsid w:val="00FD12F3"/>
    <w:rsid w:val="00FD74A1"/>
    <w:rsid w:val="00FF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4948"/>
  <w15:chartTrackingRefBased/>
  <w15:docId w15:val="{F48956F9-5EC3-4615-A56E-2329E3AE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3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F42"/>
    <w:rPr>
      <w:rFonts w:ascii="Segoe UI" w:hAnsi="Segoe UI" w:cs="Segoe UI"/>
      <w:sz w:val="18"/>
      <w:szCs w:val="18"/>
    </w:rPr>
  </w:style>
  <w:style w:type="table" w:styleId="GridTable4-Accent6">
    <w:name w:val="Grid Table 4 Accent 6"/>
    <w:basedOn w:val="TableNormal"/>
    <w:uiPriority w:val="49"/>
    <w:rsid w:val="00FD05D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F614B1"/>
    <w:rPr>
      <w:color w:val="0563C1" w:themeColor="hyperlink"/>
      <w:u w:val="single"/>
    </w:rPr>
  </w:style>
  <w:style w:type="character" w:styleId="UnresolvedMention">
    <w:name w:val="Unresolved Mention"/>
    <w:basedOn w:val="DefaultParagraphFont"/>
    <w:uiPriority w:val="99"/>
    <w:semiHidden/>
    <w:unhideWhenUsed/>
    <w:rsid w:val="00F61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a-al.gov/uploads/files/Act_2025-270_%28SB112%29_ETF.pdf" TargetMode="External"/><Relationship Id="rId13" Type="http://schemas.openxmlformats.org/officeDocument/2006/relationships/hyperlink" Target="https://www.rsa-al.gov/uploads/files/Act_2025-130_%28SJR45%29_PBM_Study.pdf" TargetMode="External"/><Relationship Id="rId3" Type="http://schemas.openxmlformats.org/officeDocument/2006/relationships/webSettings" Target="webSettings.xml"/><Relationship Id="rId7" Type="http://schemas.openxmlformats.org/officeDocument/2006/relationships/hyperlink" Target="https://www.rsa-al.gov/uploads/files/Act_2025-401_%28HB542%29_Supernumerary_DAs.pdf" TargetMode="External"/><Relationship Id="rId12" Type="http://schemas.openxmlformats.org/officeDocument/2006/relationships/hyperlink" Target="https://www.rsa-al.gov/uploads/files/Act_2025-181_%28SB286%29_Montgomery_City_Counci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sa-al.gov/uploads/files/Act_2025-193_%28HB309%29_PEEHIP_Contracts.pdf" TargetMode="External"/><Relationship Id="rId11" Type="http://schemas.openxmlformats.org/officeDocument/2006/relationships/hyperlink" Target="https://www.rsa-al.gov/uploads/files/Act_2025-136_%28SB252%29_PBM.pdf" TargetMode="External"/><Relationship Id="rId5" Type="http://schemas.openxmlformats.org/officeDocument/2006/relationships/hyperlink" Target="https://www.rsa-al.gov/uploads/files/Act_2025-251_%28HB186%29_GF.pdf" TargetMode="External"/><Relationship Id="rId15" Type="http://schemas.openxmlformats.org/officeDocument/2006/relationships/theme" Target="theme/theme1.xml"/><Relationship Id="rId10" Type="http://schemas.openxmlformats.org/officeDocument/2006/relationships/hyperlink" Target="https://www.rsa-al.gov/uploads/files/Act_2025-367_%28SB244%29_Theft_of_Retirement_Benefits.pdf" TargetMode="External"/><Relationship Id="rId4" Type="http://schemas.openxmlformats.org/officeDocument/2006/relationships/hyperlink" Target="https://www.rsa-al.gov/uploads/files/Act_2025-336_%28HB158%29_Retiree_Benefit_Increase.pdf" TargetMode="External"/><Relationship Id="rId9" Type="http://schemas.openxmlformats.org/officeDocument/2006/relationships/hyperlink" Target="https://www.rsa-al.gov/uploads/files/Act_2025-409_%28SB216%29_Fire_Medic_Temporary_RTW_Except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Retirement Systems of Alabama</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Neah Scott</dc:creator>
  <cp:keywords/>
  <dc:description/>
  <cp:lastModifiedBy>Deborah Kirk</cp:lastModifiedBy>
  <cp:revision>5</cp:revision>
  <dcterms:created xsi:type="dcterms:W3CDTF">2025-06-10T13:56:00Z</dcterms:created>
  <dcterms:modified xsi:type="dcterms:W3CDTF">2025-06-10T14:11:00Z</dcterms:modified>
</cp:coreProperties>
</file>